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805" w:rsidRDefault="00651805">
      <w:pPr>
        <w:widowControl w:val="0"/>
        <w:pBdr>
          <w:top w:val="nil"/>
          <w:left w:val="nil"/>
          <w:bottom w:val="nil"/>
          <w:right w:val="nil"/>
          <w:between w:val="nil"/>
        </w:pBdr>
        <w:spacing w:after="0"/>
        <w:rPr>
          <w:rFonts w:ascii="Arial" w:eastAsia="Arial" w:hAnsi="Arial" w:cs="Arial"/>
          <w:color w:val="000000"/>
        </w:rPr>
      </w:pPr>
    </w:p>
    <w:tbl>
      <w:tblPr>
        <w:tblStyle w:val="afff6"/>
        <w:tblW w:w="9288"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288"/>
      </w:tblGrid>
      <w:tr w:rsidR="00651805">
        <w:tc>
          <w:tcPr>
            <w:tcW w:w="9288" w:type="dxa"/>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SỞ GIÁO DỤC VÀ ĐÀO TẠO TỈNH LÂM ĐỒNG</w:t>
            </w: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TRƯỜNG TRUNG HỌC PHỔ THÔNG LỘC THANH</w:t>
            </w: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1936750</wp:posOffset>
                      </wp:positionH>
                      <wp:positionV relativeFrom="paragraph">
                        <wp:posOffset>66675</wp:posOffset>
                      </wp:positionV>
                      <wp:extent cx="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1936750</wp:posOffset>
                      </wp:positionH>
                      <wp:positionV relativeFrom="paragraph">
                        <wp:posOffset>66675</wp:posOffset>
                      </wp:positionV>
                      <wp:extent cx="0" cy="12700"/>
                      <wp:effectExtent b="0" l="0" r="0" t="0"/>
                      <wp:wrapNone/>
                      <wp:docPr id="8"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C6423F">
            <w:pPr>
              <w:tabs>
                <w:tab w:val="left" w:pos="1400"/>
              </w:tabs>
              <w:spacing w:after="0" w:line="360" w:lineRule="auto"/>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BÁO CÁO TỰ ĐÁNH GIÁ</w:t>
            </w: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LÂM ĐỒNG - NĂM 2026</w:t>
            </w:r>
          </w:p>
          <w:p w:rsidR="00651805" w:rsidRDefault="00651805">
            <w:pPr>
              <w:tabs>
                <w:tab w:val="left" w:pos="1400"/>
              </w:tabs>
              <w:spacing w:after="0" w:line="360" w:lineRule="auto"/>
              <w:jc w:val="both"/>
              <w:rPr>
                <w:rFonts w:ascii="Times New Roman" w:eastAsia="Times New Roman" w:hAnsi="Times New Roman" w:cs="Times New Roman"/>
                <w:sz w:val="28"/>
                <w:szCs w:val="28"/>
              </w:rPr>
            </w:pPr>
          </w:p>
        </w:tc>
      </w:tr>
    </w:tbl>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SỞ GIÁO DỤC VÀ ĐÀO TẠO TỈNH LÂM ĐỒNG</w:t>
      </w: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TRƯỜNG TRUNG HỌC PHỔ THÔNG LỘC THANH</w:t>
      </w: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1936750</wp:posOffset>
                </wp:positionH>
                <wp:positionV relativeFrom="paragraph">
                  <wp:posOffset>66675</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1936750</wp:posOffset>
                </wp:positionH>
                <wp:positionV relativeFrom="paragraph">
                  <wp:posOffset>66675</wp:posOffset>
                </wp:positionV>
                <wp:extent cx="0" cy="12700"/>
                <wp:effectExtent b="0" l="0" r="0" t="0"/>
                <wp:wrapNone/>
                <wp:docPr id="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C6423F">
      <w:pPr>
        <w:tabs>
          <w:tab w:val="left" w:pos="1400"/>
        </w:tabs>
        <w:spacing w:after="0" w:line="360" w:lineRule="auto"/>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BÁO CÁO TỰ ĐÁNH GIÁ</w:t>
      </w: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both"/>
        <w:rPr>
          <w:rFonts w:ascii="Times New Roman" w:eastAsia="Times New Roman" w:hAnsi="Times New Roman" w:cs="Times New Roman"/>
          <w:sz w:val="28"/>
          <w:szCs w:val="28"/>
        </w:rPr>
      </w:pPr>
    </w:p>
    <w:p w:rsidR="00651805" w:rsidRDefault="00651805">
      <w:pPr>
        <w:tabs>
          <w:tab w:val="left" w:pos="1400"/>
        </w:tabs>
        <w:spacing w:after="0" w:line="360" w:lineRule="auto"/>
        <w:jc w:val="both"/>
        <w:rPr>
          <w:rFonts w:ascii="Times New Roman" w:eastAsia="Times New Roman" w:hAnsi="Times New Roman" w:cs="Times New Roman"/>
          <w:sz w:val="28"/>
          <w:szCs w:val="28"/>
        </w:rPr>
      </w:pP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DANH SÁCH VÀ CHỮ KÝ THÀNH VIÊN HỘI ĐỒNG TỰ ĐÁNH GIÁ</w:t>
      </w:r>
    </w:p>
    <w:p w:rsidR="00651805" w:rsidRDefault="00651805">
      <w:pPr>
        <w:tabs>
          <w:tab w:val="left" w:pos="1400"/>
        </w:tabs>
        <w:spacing w:after="0" w:line="360" w:lineRule="auto"/>
        <w:jc w:val="both"/>
        <w:rPr>
          <w:rFonts w:ascii="Times New Roman" w:eastAsia="Times New Roman" w:hAnsi="Times New Roman" w:cs="Times New Roman"/>
          <w:sz w:val="28"/>
          <w:szCs w:val="28"/>
        </w:rPr>
      </w:pPr>
    </w:p>
    <w:tbl>
      <w:tblPr>
        <w:tblStyle w:val="afff7"/>
        <w:tblW w:w="992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2410"/>
        <w:gridCol w:w="3153"/>
        <w:gridCol w:w="2693"/>
        <w:gridCol w:w="993"/>
      </w:tblGrid>
      <w:tr w:rsidR="00651805">
        <w:tc>
          <w:tcPr>
            <w:tcW w:w="675" w:type="dxa"/>
            <w:vAlign w:val="center"/>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TT</w:t>
            </w:r>
          </w:p>
        </w:tc>
        <w:tc>
          <w:tcPr>
            <w:tcW w:w="2410" w:type="dxa"/>
            <w:vAlign w:val="center"/>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Họ và tên</w:t>
            </w:r>
          </w:p>
        </w:tc>
        <w:tc>
          <w:tcPr>
            <w:tcW w:w="3153" w:type="dxa"/>
            <w:vAlign w:val="center"/>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Chức danh, </w:t>
            </w: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chức vụ</w:t>
            </w:r>
          </w:p>
        </w:tc>
        <w:tc>
          <w:tcPr>
            <w:tcW w:w="2693" w:type="dxa"/>
            <w:vAlign w:val="center"/>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w:t>
            </w:r>
          </w:p>
        </w:tc>
        <w:tc>
          <w:tcPr>
            <w:tcW w:w="993" w:type="dxa"/>
            <w:vAlign w:val="center"/>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Chữ ký</w:t>
            </w:r>
          </w:p>
        </w:tc>
      </w:tr>
      <w:tr w:rsidR="00651805">
        <w:tc>
          <w:tcPr>
            <w:tcW w:w="675"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410" w:type="dxa"/>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Trần Thị Bình</w:t>
            </w:r>
          </w:p>
        </w:tc>
        <w:tc>
          <w:tcPr>
            <w:tcW w:w="3153"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Hiệu trưởng</w:t>
            </w:r>
          </w:p>
        </w:tc>
        <w:tc>
          <w:tcPr>
            <w:tcW w:w="2693" w:type="dxa"/>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Chủ tịch</w:t>
            </w:r>
          </w:p>
        </w:tc>
        <w:tc>
          <w:tcPr>
            <w:tcW w:w="993" w:type="dxa"/>
          </w:tcPr>
          <w:p w:rsidR="00651805" w:rsidRDefault="00651805">
            <w:pPr>
              <w:tabs>
                <w:tab w:val="left" w:pos="1400"/>
              </w:tabs>
              <w:spacing w:after="0" w:line="360" w:lineRule="auto"/>
              <w:jc w:val="both"/>
              <w:rPr>
                <w:rFonts w:ascii="Times New Roman" w:eastAsia="Times New Roman" w:hAnsi="Times New Roman" w:cs="Times New Roman"/>
                <w:sz w:val="28"/>
                <w:szCs w:val="28"/>
              </w:rPr>
            </w:pPr>
          </w:p>
        </w:tc>
      </w:tr>
      <w:tr w:rsidR="00651805">
        <w:tc>
          <w:tcPr>
            <w:tcW w:w="675"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410" w:type="dxa"/>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Trần Thạch Cẩm</w:t>
            </w:r>
          </w:p>
        </w:tc>
        <w:tc>
          <w:tcPr>
            <w:tcW w:w="3153"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Phó Hiệu trưởng</w:t>
            </w:r>
          </w:p>
        </w:tc>
        <w:tc>
          <w:tcPr>
            <w:tcW w:w="2693" w:type="dxa"/>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Phó chủ tịch</w:t>
            </w:r>
          </w:p>
        </w:tc>
        <w:tc>
          <w:tcPr>
            <w:tcW w:w="993" w:type="dxa"/>
          </w:tcPr>
          <w:p w:rsidR="00651805" w:rsidRDefault="00651805">
            <w:pPr>
              <w:tabs>
                <w:tab w:val="left" w:pos="1400"/>
              </w:tabs>
              <w:spacing w:after="0" w:line="360" w:lineRule="auto"/>
              <w:jc w:val="both"/>
              <w:rPr>
                <w:rFonts w:ascii="Times New Roman" w:eastAsia="Times New Roman" w:hAnsi="Times New Roman" w:cs="Times New Roman"/>
                <w:sz w:val="28"/>
                <w:szCs w:val="28"/>
              </w:rPr>
            </w:pPr>
          </w:p>
        </w:tc>
      </w:tr>
      <w:tr w:rsidR="00651805">
        <w:tc>
          <w:tcPr>
            <w:tcW w:w="675"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410" w:type="dxa"/>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Đinh Thị Sở</w:t>
            </w:r>
          </w:p>
        </w:tc>
        <w:tc>
          <w:tcPr>
            <w:tcW w:w="3153"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Phó Hiệu trưởng</w:t>
            </w:r>
          </w:p>
        </w:tc>
        <w:tc>
          <w:tcPr>
            <w:tcW w:w="2693" w:type="dxa"/>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Thành viên</w:t>
            </w:r>
          </w:p>
        </w:tc>
        <w:tc>
          <w:tcPr>
            <w:tcW w:w="993" w:type="dxa"/>
          </w:tcPr>
          <w:p w:rsidR="00651805" w:rsidRDefault="00651805">
            <w:pPr>
              <w:tabs>
                <w:tab w:val="left" w:pos="1400"/>
              </w:tabs>
              <w:spacing w:after="0" w:line="360" w:lineRule="auto"/>
              <w:jc w:val="both"/>
              <w:rPr>
                <w:rFonts w:ascii="Times New Roman" w:eastAsia="Times New Roman" w:hAnsi="Times New Roman" w:cs="Times New Roman"/>
                <w:sz w:val="28"/>
                <w:szCs w:val="28"/>
              </w:rPr>
            </w:pPr>
          </w:p>
        </w:tc>
      </w:tr>
      <w:tr w:rsidR="00651805">
        <w:tc>
          <w:tcPr>
            <w:tcW w:w="675"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410" w:type="dxa"/>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Trần Thái Bảo</w:t>
            </w:r>
          </w:p>
        </w:tc>
        <w:tc>
          <w:tcPr>
            <w:tcW w:w="3153"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ký hội đồng</w:t>
            </w:r>
          </w:p>
        </w:tc>
        <w:tc>
          <w:tcPr>
            <w:tcW w:w="2693" w:type="dxa"/>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Trưởng nhóm Thư ký</w:t>
            </w:r>
          </w:p>
        </w:tc>
        <w:tc>
          <w:tcPr>
            <w:tcW w:w="993" w:type="dxa"/>
          </w:tcPr>
          <w:p w:rsidR="00651805" w:rsidRDefault="00651805">
            <w:pPr>
              <w:tabs>
                <w:tab w:val="left" w:pos="1400"/>
              </w:tabs>
              <w:spacing w:after="0" w:line="360" w:lineRule="auto"/>
              <w:jc w:val="both"/>
              <w:rPr>
                <w:rFonts w:ascii="Times New Roman" w:eastAsia="Times New Roman" w:hAnsi="Times New Roman" w:cs="Times New Roman"/>
                <w:sz w:val="28"/>
                <w:szCs w:val="28"/>
              </w:rPr>
            </w:pPr>
          </w:p>
        </w:tc>
      </w:tr>
      <w:tr w:rsidR="00651805">
        <w:tc>
          <w:tcPr>
            <w:tcW w:w="675"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410" w:type="dxa"/>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Mai Văn Tuấn</w:t>
            </w:r>
          </w:p>
        </w:tc>
        <w:tc>
          <w:tcPr>
            <w:tcW w:w="3153"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Bí thư Đoàn Thanh niên</w:t>
            </w:r>
          </w:p>
        </w:tc>
        <w:tc>
          <w:tcPr>
            <w:tcW w:w="2693" w:type="dxa"/>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Thành viên</w:t>
            </w:r>
          </w:p>
        </w:tc>
        <w:tc>
          <w:tcPr>
            <w:tcW w:w="993" w:type="dxa"/>
          </w:tcPr>
          <w:p w:rsidR="00651805" w:rsidRDefault="00651805">
            <w:pPr>
              <w:tabs>
                <w:tab w:val="left" w:pos="1400"/>
              </w:tabs>
              <w:spacing w:after="0" w:line="360" w:lineRule="auto"/>
              <w:jc w:val="both"/>
              <w:rPr>
                <w:rFonts w:ascii="Times New Roman" w:eastAsia="Times New Roman" w:hAnsi="Times New Roman" w:cs="Times New Roman"/>
                <w:sz w:val="28"/>
                <w:szCs w:val="28"/>
              </w:rPr>
            </w:pPr>
          </w:p>
        </w:tc>
      </w:tr>
      <w:tr w:rsidR="00651805">
        <w:tc>
          <w:tcPr>
            <w:tcW w:w="675"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410" w:type="dxa"/>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Lê Thị Hạnh</w:t>
            </w:r>
          </w:p>
        </w:tc>
        <w:tc>
          <w:tcPr>
            <w:tcW w:w="3153"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Tổ trưởng chuyên môn</w:t>
            </w:r>
          </w:p>
        </w:tc>
        <w:tc>
          <w:tcPr>
            <w:tcW w:w="2693"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Thành viên</w:t>
            </w:r>
          </w:p>
        </w:tc>
        <w:tc>
          <w:tcPr>
            <w:tcW w:w="993" w:type="dxa"/>
          </w:tcPr>
          <w:p w:rsidR="00651805" w:rsidRDefault="00651805">
            <w:pPr>
              <w:tabs>
                <w:tab w:val="left" w:pos="1400"/>
              </w:tabs>
              <w:spacing w:after="0" w:line="360" w:lineRule="auto"/>
              <w:jc w:val="both"/>
              <w:rPr>
                <w:rFonts w:ascii="Times New Roman" w:eastAsia="Times New Roman" w:hAnsi="Times New Roman" w:cs="Times New Roman"/>
                <w:sz w:val="28"/>
                <w:szCs w:val="28"/>
              </w:rPr>
            </w:pPr>
          </w:p>
        </w:tc>
      </w:tr>
      <w:tr w:rsidR="00651805">
        <w:tc>
          <w:tcPr>
            <w:tcW w:w="675"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410" w:type="dxa"/>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Nguyễn Bá Hào </w:t>
            </w:r>
          </w:p>
        </w:tc>
        <w:tc>
          <w:tcPr>
            <w:tcW w:w="3153" w:type="dxa"/>
          </w:tcPr>
          <w:p w:rsidR="00651805" w:rsidRDefault="00C6423F">
            <w:pPr>
              <w:jc w:val="center"/>
            </w:pPr>
            <w:r>
              <w:rPr>
                <w:rFonts w:ascii="Times New Roman" w:eastAsia="Times New Roman" w:hAnsi="Times New Roman" w:cs="Times New Roman"/>
                <w:sz w:val="28"/>
                <w:szCs w:val="28"/>
              </w:rPr>
              <w:t>Tổ trưởng chuyên môn</w:t>
            </w:r>
          </w:p>
        </w:tc>
        <w:tc>
          <w:tcPr>
            <w:tcW w:w="2693"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Thành viên</w:t>
            </w:r>
          </w:p>
        </w:tc>
        <w:tc>
          <w:tcPr>
            <w:tcW w:w="993" w:type="dxa"/>
          </w:tcPr>
          <w:p w:rsidR="00651805" w:rsidRDefault="00651805">
            <w:pPr>
              <w:tabs>
                <w:tab w:val="left" w:pos="1400"/>
              </w:tabs>
              <w:spacing w:after="0" w:line="360" w:lineRule="auto"/>
              <w:jc w:val="both"/>
              <w:rPr>
                <w:rFonts w:ascii="Times New Roman" w:eastAsia="Times New Roman" w:hAnsi="Times New Roman" w:cs="Times New Roman"/>
                <w:sz w:val="28"/>
                <w:szCs w:val="28"/>
              </w:rPr>
            </w:pPr>
          </w:p>
        </w:tc>
      </w:tr>
      <w:tr w:rsidR="00651805">
        <w:tc>
          <w:tcPr>
            <w:tcW w:w="675"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410" w:type="dxa"/>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Đặng Thị Lý</w:t>
            </w:r>
          </w:p>
        </w:tc>
        <w:tc>
          <w:tcPr>
            <w:tcW w:w="3153" w:type="dxa"/>
          </w:tcPr>
          <w:p w:rsidR="00651805" w:rsidRDefault="00C6423F">
            <w:pPr>
              <w:jc w:val="center"/>
            </w:pPr>
            <w:r>
              <w:rPr>
                <w:rFonts w:ascii="Times New Roman" w:eastAsia="Times New Roman" w:hAnsi="Times New Roman" w:cs="Times New Roman"/>
                <w:sz w:val="28"/>
                <w:szCs w:val="28"/>
              </w:rPr>
              <w:t>Tổ trưởng chuyên môn</w:t>
            </w:r>
          </w:p>
        </w:tc>
        <w:tc>
          <w:tcPr>
            <w:tcW w:w="2693"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Thành viên</w:t>
            </w:r>
          </w:p>
        </w:tc>
        <w:tc>
          <w:tcPr>
            <w:tcW w:w="993" w:type="dxa"/>
          </w:tcPr>
          <w:p w:rsidR="00651805" w:rsidRDefault="00651805">
            <w:pPr>
              <w:tabs>
                <w:tab w:val="left" w:pos="1400"/>
              </w:tabs>
              <w:spacing w:after="0" w:line="360" w:lineRule="auto"/>
              <w:jc w:val="both"/>
              <w:rPr>
                <w:rFonts w:ascii="Times New Roman" w:eastAsia="Times New Roman" w:hAnsi="Times New Roman" w:cs="Times New Roman"/>
                <w:sz w:val="28"/>
                <w:szCs w:val="28"/>
              </w:rPr>
            </w:pPr>
          </w:p>
        </w:tc>
      </w:tr>
      <w:tr w:rsidR="00651805">
        <w:tc>
          <w:tcPr>
            <w:tcW w:w="675"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410" w:type="dxa"/>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Nguyễn Thị Chiến</w:t>
            </w:r>
          </w:p>
        </w:tc>
        <w:tc>
          <w:tcPr>
            <w:tcW w:w="3153" w:type="dxa"/>
          </w:tcPr>
          <w:p w:rsidR="00651805" w:rsidRDefault="00C6423F">
            <w:pPr>
              <w:jc w:val="center"/>
            </w:pPr>
            <w:r>
              <w:rPr>
                <w:rFonts w:ascii="Times New Roman" w:eastAsia="Times New Roman" w:hAnsi="Times New Roman" w:cs="Times New Roman"/>
                <w:sz w:val="28"/>
                <w:szCs w:val="28"/>
              </w:rPr>
              <w:t>Tổ trưởng chuyên môn</w:t>
            </w:r>
          </w:p>
        </w:tc>
        <w:tc>
          <w:tcPr>
            <w:tcW w:w="2693"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Thành viên</w:t>
            </w:r>
          </w:p>
        </w:tc>
        <w:tc>
          <w:tcPr>
            <w:tcW w:w="993" w:type="dxa"/>
          </w:tcPr>
          <w:p w:rsidR="00651805" w:rsidRDefault="00651805">
            <w:pPr>
              <w:tabs>
                <w:tab w:val="left" w:pos="1400"/>
              </w:tabs>
              <w:spacing w:after="0" w:line="360" w:lineRule="auto"/>
              <w:jc w:val="both"/>
              <w:rPr>
                <w:rFonts w:ascii="Times New Roman" w:eastAsia="Times New Roman" w:hAnsi="Times New Roman" w:cs="Times New Roman"/>
                <w:sz w:val="28"/>
                <w:szCs w:val="28"/>
              </w:rPr>
            </w:pPr>
          </w:p>
        </w:tc>
      </w:tr>
      <w:tr w:rsidR="00651805">
        <w:tc>
          <w:tcPr>
            <w:tcW w:w="675"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410" w:type="dxa"/>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Cao Thị Kim Hồng </w:t>
            </w:r>
          </w:p>
        </w:tc>
        <w:tc>
          <w:tcPr>
            <w:tcW w:w="3153"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Tổ trưởng Tổ Văn phòng</w:t>
            </w:r>
          </w:p>
        </w:tc>
        <w:tc>
          <w:tcPr>
            <w:tcW w:w="2693"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Thành viên</w:t>
            </w:r>
          </w:p>
        </w:tc>
        <w:tc>
          <w:tcPr>
            <w:tcW w:w="993" w:type="dxa"/>
          </w:tcPr>
          <w:p w:rsidR="00651805" w:rsidRDefault="00651805">
            <w:pPr>
              <w:tabs>
                <w:tab w:val="left" w:pos="1400"/>
              </w:tabs>
              <w:spacing w:after="0" w:line="360" w:lineRule="auto"/>
              <w:jc w:val="both"/>
              <w:rPr>
                <w:rFonts w:ascii="Times New Roman" w:eastAsia="Times New Roman" w:hAnsi="Times New Roman" w:cs="Times New Roman"/>
                <w:sz w:val="28"/>
                <w:szCs w:val="28"/>
              </w:rPr>
            </w:pPr>
          </w:p>
        </w:tc>
      </w:tr>
    </w:tbl>
    <w:p w:rsidR="00651805" w:rsidRDefault="00651805">
      <w:pPr>
        <w:tabs>
          <w:tab w:val="left" w:pos="1400"/>
        </w:tabs>
        <w:spacing w:after="0" w:line="360" w:lineRule="auto"/>
        <w:rPr>
          <w:rFonts w:ascii="Times New Roman" w:eastAsia="Times New Roman" w:hAnsi="Times New Roman" w:cs="Times New Roman"/>
          <w:sz w:val="28"/>
          <w:szCs w:val="28"/>
        </w:rPr>
      </w:pP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LÂM ĐỒNG - NĂM 2026</w:t>
      </w:r>
    </w:p>
    <w:p w:rsidR="00651805" w:rsidRDefault="00C6423F" w:rsidP="00E2664A">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MỤC LỤC</w:t>
      </w:r>
    </w:p>
    <w:tbl>
      <w:tblPr>
        <w:tblStyle w:val="afff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3"/>
        <w:gridCol w:w="1559"/>
      </w:tblGrid>
      <w:tr w:rsidR="00651805">
        <w:tc>
          <w:tcPr>
            <w:tcW w:w="7513" w:type="dxa"/>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NỘI DUNG</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Trang</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Mục lục</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651805">
        <w:tc>
          <w:tcPr>
            <w:tcW w:w="7513"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Danh mục các chữ viết tắt</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r>
      <w:tr w:rsidR="00651805">
        <w:tc>
          <w:tcPr>
            <w:tcW w:w="7513" w:type="dxa"/>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hợp kết quả tự đánh giá</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Phần I. CƠ SỞ DỮ LIỆU</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Phần II. TỰ ĐÁNH GIÁ</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 ĐẶT VẤN ĐỀ</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651805">
        <w:tc>
          <w:tcPr>
            <w:tcW w:w="7513" w:type="dxa"/>
            <w:vAlign w:val="center"/>
          </w:tcPr>
          <w:p w:rsidR="00651805" w:rsidRDefault="00C6423F">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 TỰ ĐÁNH GIÁ </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r>
      <w:tr w:rsidR="00651805">
        <w:tc>
          <w:tcPr>
            <w:tcW w:w="7513" w:type="dxa"/>
            <w:vAlign w:val="center"/>
          </w:tcPr>
          <w:p w:rsidR="00651805" w:rsidRDefault="00C6423F">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TỰ ĐÁNH GIÁ TIÊU CHÍ MỨC 1, MỨC 2 VÀ MỨC 3</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Tiêu chuẩn 1</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Mở đầu</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1.1</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1.2</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1.3</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1.4</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1.5</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1.6</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1.7</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1.8</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1.9</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1.10</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Kết luận về Tiêu chuẩn 1</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Tiêu chuẩn 2</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Mở đầu</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2.1</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2.2</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2.3</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58</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2.4</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Kết luận về Tiêu chuẩn 2</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Tiêu chuẩn 3</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Mở đầu</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3.1</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64</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3.2</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3.3</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74</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Kết luận về Tiêu chuẩn 3</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78</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Tiêu chuẩn 4</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79</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Mở đầu</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79</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4.1</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80</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4.2</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Kết luận về Tiêu chuẩn 4</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86</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Tiêu chuẩn 5</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86</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Mở đầu</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86</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5.1</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87</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5.2</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91</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5.3</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5.4</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96</w:t>
            </w:r>
          </w:p>
        </w:tc>
      </w:tr>
      <w:tr w:rsidR="00651805">
        <w:tc>
          <w:tcPr>
            <w:tcW w:w="7513" w:type="dxa"/>
          </w:tcPr>
          <w:p w:rsidR="00651805" w:rsidRDefault="00C6423F" w:rsidP="0095627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5.</w:t>
            </w:r>
            <w:r w:rsidR="00956274">
              <w:rPr>
                <w:rFonts w:ascii="Times New Roman" w:eastAsia="Times New Roman" w:hAnsi="Times New Roman" w:cs="Times New Roman"/>
                <w:color w:val="000000"/>
                <w:sz w:val="28"/>
                <w:szCs w:val="28"/>
              </w:rPr>
              <w:t>5</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5.6</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Kết luận về Tiêu chuẩn 5</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104</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 TỰ ĐÁNH GIÁ TIÊU CHÍ MỨC 4</w:t>
            </w:r>
          </w:p>
        </w:tc>
        <w:tc>
          <w:tcPr>
            <w:tcW w:w="1559" w:type="dxa"/>
            <w:vAlign w:val="center"/>
          </w:tcPr>
          <w:p w:rsidR="00651805" w:rsidRDefault="00C6423F" w:rsidP="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956274">
              <w:rPr>
                <w:rFonts w:ascii="Times New Roman" w:eastAsia="Times New Roman" w:hAnsi="Times New Roman" w:cs="Times New Roman"/>
                <w:color w:val="000000"/>
                <w:sz w:val="28"/>
                <w:szCs w:val="28"/>
              </w:rPr>
              <w:t>5</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1</w:t>
            </w:r>
          </w:p>
        </w:tc>
        <w:tc>
          <w:tcPr>
            <w:tcW w:w="1559" w:type="dxa"/>
            <w:vAlign w:val="center"/>
          </w:tcPr>
          <w:p w:rsidR="00651805" w:rsidRDefault="00956274">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105</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2</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106</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3</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107</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4</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108</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5</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109</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6</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w:t>
            </w:r>
          </w:p>
        </w:tc>
      </w:tr>
      <w:tr w:rsidR="00651805">
        <w:tc>
          <w:tcPr>
            <w:tcW w:w="7513" w:type="dxa"/>
          </w:tcPr>
          <w:p w:rsidR="00651805" w:rsidRDefault="00C6423F">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Phần III. KẾT LUẬN CHUNG</w:t>
            </w:r>
          </w:p>
        </w:tc>
        <w:tc>
          <w:tcPr>
            <w:tcW w:w="1559" w:type="dxa"/>
            <w:vAlign w:val="center"/>
          </w:tcPr>
          <w:p w:rsidR="00651805" w:rsidRDefault="00C6423F">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r>
    </w:tbl>
    <w:p w:rsidR="00651805" w:rsidRDefault="00651805">
      <w:pPr>
        <w:spacing w:after="0" w:line="360" w:lineRule="auto"/>
        <w:rPr>
          <w:rFonts w:ascii="Times New Roman" w:eastAsia="Times New Roman" w:hAnsi="Times New Roman" w:cs="Times New Roman"/>
          <w:sz w:val="28"/>
          <w:szCs w:val="28"/>
        </w:rPr>
      </w:pPr>
      <w:bookmarkStart w:id="0" w:name="_heading=h.uriqa51vbn4r" w:colFirst="0" w:colLast="0"/>
      <w:bookmarkEnd w:id="0"/>
    </w:p>
    <w:p w:rsidR="00651805" w:rsidRDefault="00651805">
      <w:pPr>
        <w:spacing w:after="0" w:line="360" w:lineRule="auto"/>
        <w:rPr>
          <w:rFonts w:ascii="Times New Roman" w:eastAsia="Times New Roman" w:hAnsi="Times New Roman" w:cs="Times New Roman"/>
          <w:sz w:val="28"/>
          <w:szCs w:val="28"/>
        </w:rPr>
      </w:pP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Danh mục các chữ viết tắt</w:t>
      </w:r>
    </w:p>
    <w:tbl>
      <w:tblPr>
        <w:tblStyle w:val="afff9"/>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9"/>
        <w:gridCol w:w="6477"/>
      </w:tblGrid>
      <w:tr w:rsidR="00651805">
        <w:trPr>
          <w:trHeight w:val="915"/>
        </w:trPr>
        <w:tc>
          <w:tcPr>
            <w:tcW w:w="2729"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Chuỗi ký tự</w:t>
            </w: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viết tắt</w:t>
            </w:r>
          </w:p>
        </w:tc>
        <w:tc>
          <w:tcPr>
            <w:tcW w:w="6477"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Cụm từ, thuật ngữ</w:t>
            </w: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được viết tắt</w:t>
            </w:r>
          </w:p>
        </w:tc>
      </w:tr>
      <w:tr w:rsidR="00651805">
        <w:trPr>
          <w:trHeight w:val="496"/>
        </w:trPr>
        <w:tc>
          <w:tcPr>
            <w:tcW w:w="2729" w:type="dxa"/>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CBGVNV</w:t>
            </w:r>
          </w:p>
        </w:tc>
        <w:tc>
          <w:tcPr>
            <w:tcW w:w="6477"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Cán bộ, giáo viên, nhân viên</w:t>
            </w:r>
          </w:p>
        </w:tc>
      </w:tr>
      <w:tr w:rsidR="00651805">
        <w:trPr>
          <w:trHeight w:val="496"/>
        </w:trPr>
        <w:tc>
          <w:tcPr>
            <w:tcW w:w="2729" w:type="dxa"/>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CSVC</w:t>
            </w:r>
          </w:p>
        </w:tc>
        <w:tc>
          <w:tcPr>
            <w:tcW w:w="6477"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sở vật chất</w:t>
            </w:r>
          </w:p>
        </w:tc>
      </w:tr>
      <w:tr w:rsidR="00651805">
        <w:trPr>
          <w:trHeight w:val="496"/>
        </w:trPr>
        <w:tc>
          <w:tcPr>
            <w:tcW w:w="2729" w:type="dxa"/>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CMHS</w:t>
            </w:r>
          </w:p>
        </w:tc>
        <w:tc>
          <w:tcPr>
            <w:tcW w:w="6477"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 mẹ học sinh</w:t>
            </w:r>
          </w:p>
        </w:tc>
      </w:tr>
      <w:tr w:rsidR="00651805">
        <w:trPr>
          <w:trHeight w:val="496"/>
        </w:trPr>
        <w:tc>
          <w:tcPr>
            <w:tcW w:w="2729" w:type="dxa"/>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GDĐT</w:t>
            </w:r>
          </w:p>
        </w:tc>
        <w:tc>
          <w:tcPr>
            <w:tcW w:w="6477"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dục và Đào tạo</w:t>
            </w:r>
          </w:p>
        </w:tc>
      </w:tr>
      <w:tr w:rsidR="00651805">
        <w:trPr>
          <w:trHeight w:val="496"/>
        </w:trPr>
        <w:tc>
          <w:tcPr>
            <w:tcW w:w="2729" w:type="dxa"/>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GVCN</w:t>
            </w:r>
          </w:p>
        </w:tc>
        <w:tc>
          <w:tcPr>
            <w:tcW w:w="6477"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chủ nhiệm</w:t>
            </w:r>
          </w:p>
        </w:tc>
      </w:tr>
      <w:tr w:rsidR="00651805">
        <w:trPr>
          <w:trHeight w:val="481"/>
        </w:trPr>
        <w:tc>
          <w:tcPr>
            <w:tcW w:w="2729" w:type="dxa"/>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w:t>
            </w:r>
          </w:p>
        </w:tc>
        <w:tc>
          <w:tcPr>
            <w:tcW w:w="6477"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w:t>
            </w:r>
          </w:p>
        </w:tc>
      </w:tr>
      <w:tr w:rsidR="00651805">
        <w:trPr>
          <w:trHeight w:val="496"/>
        </w:trPr>
        <w:tc>
          <w:tcPr>
            <w:tcW w:w="2729" w:type="dxa"/>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w:t>
            </w:r>
          </w:p>
        </w:tc>
        <w:tc>
          <w:tcPr>
            <w:tcW w:w="6477"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w:t>
            </w:r>
          </w:p>
        </w:tc>
      </w:tr>
      <w:tr w:rsidR="00651805">
        <w:trPr>
          <w:trHeight w:val="496"/>
        </w:trPr>
        <w:tc>
          <w:tcPr>
            <w:tcW w:w="2729" w:type="dxa"/>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THPT</w:t>
            </w:r>
          </w:p>
        </w:tc>
        <w:tc>
          <w:tcPr>
            <w:tcW w:w="6477"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Trung học phổ thông </w:t>
            </w:r>
          </w:p>
        </w:tc>
      </w:tr>
      <w:tr w:rsidR="00651805">
        <w:trPr>
          <w:trHeight w:val="496"/>
        </w:trPr>
        <w:tc>
          <w:tcPr>
            <w:tcW w:w="2729" w:type="dxa"/>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UBND</w:t>
            </w:r>
          </w:p>
        </w:tc>
        <w:tc>
          <w:tcPr>
            <w:tcW w:w="6477"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Ủy ban nhân dân</w:t>
            </w:r>
          </w:p>
        </w:tc>
      </w:tr>
    </w:tbl>
    <w:p w:rsidR="00322FED" w:rsidRDefault="00322FED">
      <w:pPr>
        <w:spacing w:after="0" w:line="360" w:lineRule="auto"/>
        <w:jc w:val="center"/>
        <w:rPr>
          <w:rFonts w:ascii="Times New Roman" w:eastAsia="Times New Roman" w:hAnsi="Times New Roman" w:cs="Times New Roman"/>
          <w:b/>
          <w:bCs/>
          <w:sz w:val="28"/>
          <w:szCs w:val="28"/>
        </w:rPr>
      </w:pP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TỔNG HỢP KẾT QUẢ TỰ ĐÁNH GIÁ</w:t>
      </w:r>
    </w:p>
    <w:p w:rsidR="00651805" w:rsidRDefault="00C6423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t>1. Kết quả đánh giá</w:t>
      </w:r>
    </w:p>
    <w:p w:rsidR="00651805" w:rsidRDefault="00C6423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1.1. Đánh giá tiêu chí Mức 1, 2 và 3</w:t>
      </w:r>
    </w:p>
    <w:tbl>
      <w:tblPr>
        <w:tblStyle w:val="afffa"/>
        <w:tblpPr w:leftFromText="180" w:rightFromText="180" w:vertAnchor="text" w:tblpX="568" w:tblpY="1"/>
        <w:tblW w:w="8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812"/>
        <w:gridCol w:w="1872"/>
        <w:gridCol w:w="1560"/>
        <w:gridCol w:w="1276"/>
      </w:tblGrid>
      <w:tr w:rsidR="00651805">
        <w:trPr>
          <w:cantSplit/>
          <w:trHeight w:val="257"/>
        </w:trPr>
        <w:tc>
          <w:tcPr>
            <w:tcW w:w="1951" w:type="dxa"/>
            <w:vMerge w:val="restart"/>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chuẩn,</w:t>
            </w: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chí</w:t>
            </w:r>
          </w:p>
        </w:tc>
        <w:tc>
          <w:tcPr>
            <w:tcW w:w="6520" w:type="dxa"/>
            <w:gridSpan w:val="4"/>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Kết quả</w:t>
            </w:r>
          </w:p>
        </w:tc>
      </w:tr>
      <w:tr w:rsidR="00651805">
        <w:trPr>
          <w:cantSplit/>
          <w:trHeight w:val="338"/>
        </w:trPr>
        <w:tc>
          <w:tcPr>
            <w:tcW w:w="1951" w:type="dxa"/>
            <w:vMerge/>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812" w:type="dxa"/>
            <w:vMerge w:val="restart"/>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Không đạt</w:t>
            </w:r>
          </w:p>
        </w:tc>
        <w:tc>
          <w:tcPr>
            <w:tcW w:w="4708" w:type="dxa"/>
            <w:gridSpan w:val="3"/>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Đạt</w:t>
            </w:r>
          </w:p>
        </w:tc>
      </w:tr>
      <w:tr w:rsidR="00651805">
        <w:trPr>
          <w:cantSplit/>
          <w:trHeight w:val="302"/>
        </w:trPr>
        <w:tc>
          <w:tcPr>
            <w:tcW w:w="1951" w:type="dxa"/>
            <w:vMerge/>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812" w:type="dxa"/>
            <w:vMerge/>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1276"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chuẩn 1</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651805">
            <w:pPr>
              <w:spacing w:after="0" w:line="360" w:lineRule="auto"/>
              <w:jc w:val="center"/>
              <w:rPr>
                <w:rFonts w:ascii="Times New Roman" w:eastAsia="Times New Roman" w:hAnsi="Times New Roman" w:cs="Times New Roman"/>
                <w:sz w:val="28"/>
                <w:szCs w:val="28"/>
              </w:rPr>
            </w:pPr>
          </w:p>
        </w:tc>
        <w:tc>
          <w:tcPr>
            <w:tcW w:w="1560" w:type="dxa"/>
            <w:vAlign w:val="center"/>
          </w:tcPr>
          <w:p w:rsidR="00651805" w:rsidRDefault="00651805">
            <w:pPr>
              <w:spacing w:after="0" w:line="360" w:lineRule="auto"/>
              <w:jc w:val="center"/>
              <w:rPr>
                <w:rFonts w:ascii="Times New Roman" w:eastAsia="Times New Roman" w:hAnsi="Times New Roman" w:cs="Times New Roman"/>
                <w:sz w:val="28"/>
                <w:szCs w:val="28"/>
              </w:rPr>
            </w:pP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257"/>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1.1</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1.2</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1.3</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1.4</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651805">
        <w:trPr>
          <w:trHeight w:val="275"/>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1.5</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76"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1.6</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1.7</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1.8</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1.9</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1.10</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chuẩn 2</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651805">
            <w:pPr>
              <w:spacing w:after="0" w:line="360" w:lineRule="auto"/>
              <w:jc w:val="center"/>
              <w:rPr>
                <w:rFonts w:ascii="Times New Roman" w:eastAsia="Times New Roman" w:hAnsi="Times New Roman" w:cs="Times New Roman"/>
                <w:sz w:val="28"/>
                <w:szCs w:val="28"/>
              </w:rPr>
            </w:pPr>
          </w:p>
        </w:tc>
        <w:tc>
          <w:tcPr>
            <w:tcW w:w="1560" w:type="dxa"/>
            <w:vAlign w:val="center"/>
          </w:tcPr>
          <w:p w:rsidR="00651805" w:rsidRDefault="00651805">
            <w:pPr>
              <w:spacing w:after="0" w:line="360" w:lineRule="auto"/>
              <w:jc w:val="center"/>
              <w:rPr>
                <w:rFonts w:ascii="Times New Roman" w:eastAsia="Times New Roman" w:hAnsi="Times New Roman" w:cs="Times New Roman"/>
                <w:sz w:val="28"/>
                <w:szCs w:val="28"/>
              </w:rPr>
            </w:pP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2.1</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2.2</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2.3</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2.4</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chuẩn 3</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651805">
            <w:pPr>
              <w:spacing w:after="0" w:line="360" w:lineRule="auto"/>
              <w:jc w:val="center"/>
              <w:rPr>
                <w:rFonts w:ascii="Times New Roman" w:eastAsia="Times New Roman" w:hAnsi="Times New Roman" w:cs="Times New Roman"/>
                <w:sz w:val="28"/>
                <w:szCs w:val="28"/>
              </w:rPr>
            </w:pPr>
          </w:p>
        </w:tc>
        <w:tc>
          <w:tcPr>
            <w:tcW w:w="1560" w:type="dxa"/>
            <w:vAlign w:val="center"/>
          </w:tcPr>
          <w:p w:rsidR="00651805" w:rsidRDefault="00651805">
            <w:pPr>
              <w:spacing w:after="0" w:line="360" w:lineRule="auto"/>
              <w:jc w:val="center"/>
              <w:rPr>
                <w:rFonts w:ascii="Times New Roman" w:eastAsia="Times New Roman" w:hAnsi="Times New Roman" w:cs="Times New Roman"/>
                <w:sz w:val="28"/>
                <w:szCs w:val="28"/>
              </w:rPr>
            </w:pP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3.1</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76"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3.2</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3.3</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chuẩn 4</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651805">
            <w:pPr>
              <w:spacing w:after="0" w:line="360" w:lineRule="auto"/>
              <w:jc w:val="center"/>
              <w:rPr>
                <w:rFonts w:ascii="Times New Roman" w:eastAsia="Times New Roman" w:hAnsi="Times New Roman" w:cs="Times New Roman"/>
                <w:sz w:val="28"/>
                <w:szCs w:val="28"/>
              </w:rPr>
            </w:pPr>
          </w:p>
        </w:tc>
        <w:tc>
          <w:tcPr>
            <w:tcW w:w="1560" w:type="dxa"/>
            <w:vAlign w:val="center"/>
          </w:tcPr>
          <w:p w:rsidR="00651805" w:rsidRDefault="00651805">
            <w:pPr>
              <w:spacing w:after="0" w:line="360" w:lineRule="auto"/>
              <w:jc w:val="center"/>
              <w:rPr>
                <w:rFonts w:ascii="Times New Roman" w:eastAsia="Times New Roman" w:hAnsi="Times New Roman" w:cs="Times New Roman"/>
                <w:sz w:val="28"/>
                <w:szCs w:val="28"/>
              </w:rPr>
            </w:pP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4.1</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4.2</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chuẩn 5</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651805">
            <w:pPr>
              <w:spacing w:after="0" w:line="360" w:lineRule="auto"/>
              <w:jc w:val="center"/>
              <w:rPr>
                <w:rFonts w:ascii="Times New Roman" w:eastAsia="Times New Roman" w:hAnsi="Times New Roman" w:cs="Times New Roman"/>
                <w:sz w:val="28"/>
                <w:szCs w:val="28"/>
              </w:rPr>
            </w:pPr>
          </w:p>
        </w:tc>
        <w:tc>
          <w:tcPr>
            <w:tcW w:w="1560" w:type="dxa"/>
            <w:vAlign w:val="center"/>
          </w:tcPr>
          <w:p w:rsidR="00651805" w:rsidRDefault="00651805">
            <w:pPr>
              <w:spacing w:after="0" w:line="360" w:lineRule="auto"/>
              <w:jc w:val="center"/>
              <w:rPr>
                <w:rFonts w:ascii="Times New Roman" w:eastAsia="Times New Roman" w:hAnsi="Times New Roman" w:cs="Times New Roman"/>
                <w:sz w:val="28"/>
                <w:szCs w:val="28"/>
              </w:rPr>
            </w:pP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5.1</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651805">
        <w:trPr>
          <w:trHeight w:val="257"/>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5.2</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5.3</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5.4</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5.5</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340"/>
        </w:trPr>
        <w:tc>
          <w:tcPr>
            <w:tcW w:w="1951" w:type="dxa"/>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5.6</w:t>
            </w:r>
          </w:p>
        </w:tc>
        <w:tc>
          <w:tcPr>
            <w:tcW w:w="1812" w:type="dxa"/>
          </w:tcPr>
          <w:p w:rsidR="00651805" w:rsidRDefault="00651805">
            <w:pPr>
              <w:spacing w:after="0" w:line="360" w:lineRule="auto"/>
              <w:jc w:val="both"/>
              <w:rPr>
                <w:rFonts w:ascii="Times New Roman" w:eastAsia="Times New Roman" w:hAnsi="Times New Roman" w:cs="Times New Roman"/>
                <w:sz w:val="28"/>
                <w:szCs w:val="28"/>
              </w:rPr>
            </w:pPr>
          </w:p>
        </w:tc>
        <w:tc>
          <w:tcPr>
            <w:tcW w:w="1872"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560"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276"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bl>
    <w:p w:rsidR="00651805" w:rsidRDefault="00C6423F">
      <w:pPr>
        <w:widowControl w:val="0"/>
        <w:tabs>
          <w:tab w:val="left" w:pos="7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p>
    <w:p w:rsidR="00651805" w:rsidRDefault="00C6423F">
      <w:pPr>
        <w:widowControl w:val="0"/>
        <w:tabs>
          <w:tab w:val="left" w:pos="7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Kết quả: Đạt mức 2.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 Đánh giá tiêu chí Mức 4</w:t>
      </w:r>
    </w:p>
    <w:tbl>
      <w:tblPr>
        <w:tblStyle w:val="afffb"/>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701"/>
        <w:gridCol w:w="1843"/>
        <w:gridCol w:w="2835"/>
      </w:tblGrid>
      <w:tr w:rsidR="00651805">
        <w:trPr>
          <w:cantSplit/>
          <w:trHeight w:val="284"/>
        </w:trPr>
        <w:tc>
          <w:tcPr>
            <w:tcW w:w="2268" w:type="dxa"/>
            <w:vMerge w:val="restart"/>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chí</w:t>
            </w:r>
          </w:p>
          <w:p w:rsidR="00651805" w:rsidRDefault="00651805">
            <w:pPr>
              <w:spacing w:after="0" w:line="360" w:lineRule="auto"/>
              <w:jc w:val="center"/>
              <w:rPr>
                <w:rFonts w:ascii="Times New Roman" w:eastAsia="Times New Roman" w:hAnsi="Times New Roman" w:cs="Times New Roman"/>
                <w:sz w:val="28"/>
                <w:szCs w:val="28"/>
              </w:rPr>
            </w:pPr>
          </w:p>
        </w:tc>
        <w:tc>
          <w:tcPr>
            <w:tcW w:w="3544" w:type="dxa"/>
            <w:gridSpan w:val="2"/>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Kết quả</w:t>
            </w:r>
          </w:p>
        </w:tc>
        <w:tc>
          <w:tcPr>
            <w:tcW w:w="2835"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Ghi chú</w:t>
            </w:r>
          </w:p>
        </w:tc>
      </w:tr>
      <w:tr w:rsidR="00651805">
        <w:trPr>
          <w:cantSplit/>
          <w:trHeight w:val="284"/>
        </w:trPr>
        <w:tc>
          <w:tcPr>
            <w:tcW w:w="2268" w:type="dxa"/>
            <w:vMerge/>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701"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Đạt</w:t>
            </w:r>
          </w:p>
        </w:tc>
        <w:tc>
          <w:tcPr>
            <w:tcW w:w="1843"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Không đạt</w:t>
            </w:r>
          </w:p>
        </w:tc>
        <w:tc>
          <w:tcPr>
            <w:tcW w:w="2835" w:type="dxa"/>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284"/>
        </w:trPr>
        <w:tc>
          <w:tcPr>
            <w:tcW w:w="2268"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1</w:t>
            </w:r>
          </w:p>
        </w:tc>
        <w:tc>
          <w:tcPr>
            <w:tcW w:w="1701" w:type="dxa"/>
          </w:tcPr>
          <w:p w:rsidR="00651805" w:rsidRDefault="00651805">
            <w:pPr>
              <w:spacing w:after="0" w:line="360" w:lineRule="auto"/>
              <w:rPr>
                <w:rFonts w:ascii="Times New Roman" w:eastAsia="Times New Roman" w:hAnsi="Times New Roman" w:cs="Times New Roman"/>
                <w:sz w:val="28"/>
                <w:szCs w:val="28"/>
              </w:rPr>
            </w:pPr>
          </w:p>
        </w:tc>
        <w:tc>
          <w:tcPr>
            <w:tcW w:w="1843"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835" w:type="dxa"/>
          </w:tcPr>
          <w:p w:rsidR="00651805" w:rsidRDefault="00651805">
            <w:pPr>
              <w:spacing w:after="0" w:line="360" w:lineRule="auto"/>
              <w:rPr>
                <w:rFonts w:ascii="Times New Roman" w:eastAsia="Times New Roman" w:hAnsi="Times New Roman" w:cs="Times New Roman"/>
                <w:sz w:val="28"/>
                <w:szCs w:val="28"/>
              </w:rPr>
            </w:pPr>
          </w:p>
        </w:tc>
      </w:tr>
      <w:tr w:rsidR="00651805">
        <w:trPr>
          <w:trHeight w:val="284"/>
        </w:trPr>
        <w:tc>
          <w:tcPr>
            <w:tcW w:w="2268"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2</w:t>
            </w:r>
          </w:p>
        </w:tc>
        <w:tc>
          <w:tcPr>
            <w:tcW w:w="1701" w:type="dxa"/>
          </w:tcPr>
          <w:p w:rsidR="00651805" w:rsidRDefault="00651805">
            <w:pPr>
              <w:spacing w:after="0" w:line="360" w:lineRule="auto"/>
              <w:rPr>
                <w:rFonts w:ascii="Times New Roman" w:eastAsia="Times New Roman" w:hAnsi="Times New Roman" w:cs="Times New Roman"/>
                <w:sz w:val="28"/>
                <w:szCs w:val="28"/>
              </w:rPr>
            </w:pPr>
          </w:p>
        </w:tc>
        <w:tc>
          <w:tcPr>
            <w:tcW w:w="1843"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835" w:type="dxa"/>
          </w:tcPr>
          <w:p w:rsidR="00651805" w:rsidRDefault="00651805">
            <w:pPr>
              <w:spacing w:after="0" w:line="360" w:lineRule="auto"/>
              <w:rPr>
                <w:rFonts w:ascii="Times New Roman" w:eastAsia="Times New Roman" w:hAnsi="Times New Roman" w:cs="Times New Roman"/>
                <w:sz w:val="28"/>
                <w:szCs w:val="28"/>
              </w:rPr>
            </w:pPr>
          </w:p>
        </w:tc>
      </w:tr>
      <w:tr w:rsidR="00651805">
        <w:trPr>
          <w:trHeight w:val="284"/>
        </w:trPr>
        <w:tc>
          <w:tcPr>
            <w:tcW w:w="2268"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3</w:t>
            </w:r>
          </w:p>
        </w:tc>
        <w:tc>
          <w:tcPr>
            <w:tcW w:w="1701" w:type="dxa"/>
          </w:tcPr>
          <w:p w:rsidR="00651805" w:rsidRDefault="00651805">
            <w:pPr>
              <w:spacing w:after="0" w:line="360" w:lineRule="auto"/>
              <w:jc w:val="center"/>
              <w:rPr>
                <w:rFonts w:ascii="Times New Roman" w:eastAsia="Times New Roman" w:hAnsi="Times New Roman" w:cs="Times New Roman"/>
                <w:sz w:val="28"/>
                <w:szCs w:val="28"/>
              </w:rPr>
            </w:pPr>
          </w:p>
        </w:tc>
        <w:tc>
          <w:tcPr>
            <w:tcW w:w="1843"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835" w:type="dxa"/>
          </w:tcPr>
          <w:p w:rsidR="00651805" w:rsidRDefault="00651805">
            <w:pPr>
              <w:spacing w:after="0" w:line="360" w:lineRule="auto"/>
              <w:rPr>
                <w:rFonts w:ascii="Times New Roman" w:eastAsia="Times New Roman" w:hAnsi="Times New Roman" w:cs="Times New Roman"/>
                <w:sz w:val="28"/>
                <w:szCs w:val="28"/>
              </w:rPr>
            </w:pPr>
          </w:p>
        </w:tc>
      </w:tr>
      <w:tr w:rsidR="00651805">
        <w:trPr>
          <w:trHeight w:val="284"/>
        </w:trPr>
        <w:tc>
          <w:tcPr>
            <w:tcW w:w="2268"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4</w:t>
            </w:r>
          </w:p>
        </w:tc>
        <w:tc>
          <w:tcPr>
            <w:tcW w:w="1701" w:type="dxa"/>
          </w:tcPr>
          <w:p w:rsidR="00651805" w:rsidRDefault="00651805">
            <w:pPr>
              <w:spacing w:after="0" w:line="360" w:lineRule="auto"/>
              <w:rPr>
                <w:rFonts w:ascii="Times New Roman" w:eastAsia="Times New Roman" w:hAnsi="Times New Roman" w:cs="Times New Roman"/>
                <w:sz w:val="28"/>
                <w:szCs w:val="28"/>
              </w:rPr>
            </w:pPr>
          </w:p>
        </w:tc>
        <w:tc>
          <w:tcPr>
            <w:tcW w:w="1843"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835" w:type="dxa"/>
          </w:tcPr>
          <w:p w:rsidR="00651805" w:rsidRDefault="00651805">
            <w:pPr>
              <w:spacing w:after="0" w:line="360" w:lineRule="auto"/>
              <w:rPr>
                <w:rFonts w:ascii="Times New Roman" w:eastAsia="Times New Roman" w:hAnsi="Times New Roman" w:cs="Times New Roman"/>
                <w:sz w:val="28"/>
                <w:szCs w:val="28"/>
              </w:rPr>
            </w:pPr>
          </w:p>
        </w:tc>
      </w:tr>
      <w:tr w:rsidR="00651805">
        <w:trPr>
          <w:trHeight w:val="284"/>
        </w:trPr>
        <w:tc>
          <w:tcPr>
            <w:tcW w:w="2268"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5</w:t>
            </w:r>
          </w:p>
        </w:tc>
        <w:tc>
          <w:tcPr>
            <w:tcW w:w="1701" w:type="dxa"/>
          </w:tcPr>
          <w:p w:rsidR="00651805" w:rsidRDefault="00651805">
            <w:pPr>
              <w:spacing w:after="0" w:line="360" w:lineRule="auto"/>
              <w:rPr>
                <w:rFonts w:ascii="Times New Roman" w:eastAsia="Times New Roman" w:hAnsi="Times New Roman" w:cs="Times New Roman"/>
                <w:sz w:val="28"/>
                <w:szCs w:val="28"/>
              </w:rPr>
            </w:pPr>
          </w:p>
        </w:tc>
        <w:tc>
          <w:tcPr>
            <w:tcW w:w="1843"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835" w:type="dxa"/>
          </w:tcPr>
          <w:p w:rsidR="00651805" w:rsidRDefault="00651805">
            <w:pPr>
              <w:spacing w:after="0" w:line="360" w:lineRule="auto"/>
              <w:rPr>
                <w:rFonts w:ascii="Times New Roman" w:eastAsia="Times New Roman" w:hAnsi="Times New Roman" w:cs="Times New Roman"/>
                <w:sz w:val="28"/>
                <w:szCs w:val="28"/>
              </w:rPr>
            </w:pPr>
          </w:p>
        </w:tc>
      </w:tr>
      <w:tr w:rsidR="00651805">
        <w:trPr>
          <w:trHeight w:val="284"/>
        </w:trPr>
        <w:tc>
          <w:tcPr>
            <w:tcW w:w="2268"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 6</w:t>
            </w:r>
          </w:p>
        </w:tc>
        <w:tc>
          <w:tcPr>
            <w:tcW w:w="1701" w:type="dxa"/>
          </w:tcPr>
          <w:p w:rsidR="00651805" w:rsidRDefault="00651805">
            <w:pPr>
              <w:spacing w:after="0" w:line="360" w:lineRule="auto"/>
              <w:rPr>
                <w:rFonts w:ascii="Times New Roman" w:eastAsia="Times New Roman" w:hAnsi="Times New Roman" w:cs="Times New Roman"/>
                <w:sz w:val="28"/>
                <w:szCs w:val="28"/>
              </w:rPr>
            </w:pPr>
          </w:p>
        </w:tc>
        <w:tc>
          <w:tcPr>
            <w:tcW w:w="1843"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835" w:type="dxa"/>
          </w:tcPr>
          <w:p w:rsidR="00651805" w:rsidRDefault="00651805">
            <w:pPr>
              <w:spacing w:after="0" w:line="360" w:lineRule="auto"/>
              <w:rPr>
                <w:rFonts w:ascii="Times New Roman" w:eastAsia="Times New Roman" w:hAnsi="Times New Roman" w:cs="Times New Roman"/>
                <w:sz w:val="28"/>
                <w:szCs w:val="28"/>
              </w:rPr>
            </w:pP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Kết quả</w:t>
      </w:r>
      <w:r>
        <w:rPr>
          <w:rFonts w:ascii="Times New Roman" w:eastAsia="Times New Roman" w:hAnsi="Times New Roman" w:cs="Times New Roman"/>
          <w:sz w:val="28"/>
          <w:szCs w:val="28"/>
        </w:rPr>
        <w:t>: Không đạt Mức 4.</w:t>
      </w:r>
    </w:p>
    <w:p w:rsidR="00651805" w:rsidRDefault="00C6423F">
      <w:pPr>
        <w:widowControl w:val="0"/>
        <w:tabs>
          <w:tab w:val="left" w:pos="7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2. Kết luận: </w:t>
      </w:r>
      <w:r>
        <w:rPr>
          <w:rFonts w:ascii="Times New Roman" w:eastAsia="Times New Roman" w:hAnsi="Times New Roman" w:cs="Times New Roman"/>
          <w:sz w:val="28"/>
          <w:szCs w:val="28"/>
        </w:rPr>
        <w:t>Trường đạt Mức 2.</w:t>
      </w: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E2664A" w:rsidRDefault="00E2664A">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rPr>
          <w:rFonts w:ascii="Times New Roman" w:eastAsia="Times New Roman" w:hAnsi="Times New Roman" w:cs="Times New Roman"/>
          <w:sz w:val="28"/>
          <w:szCs w:val="28"/>
        </w:rPr>
      </w:pP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Phần I</w:t>
      </w: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CƠ SỞ DỮ LIỆU</w:t>
      </w:r>
    </w:p>
    <w:p w:rsidR="00651805" w:rsidRDefault="00651805">
      <w:pPr>
        <w:tabs>
          <w:tab w:val="left" w:pos="1400"/>
        </w:tabs>
        <w:spacing w:after="0" w:line="360" w:lineRule="auto"/>
        <w:jc w:val="both"/>
        <w:rPr>
          <w:rFonts w:ascii="Times New Roman" w:eastAsia="Times New Roman" w:hAnsi="Times New Roman" w:cs="Times New Roman"/>
          <w:sz w:val="28"/>
          <w:szCs w:val="28"/>
        </w:rPr>
      </w:pPr>
    </w:p>
    <w:p w:rsidR="00651805" w:rsidRDefault="00C6423F">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Tên trường: </w:t>
      </w:r>
      <w:r w:rsidRPr="00322FED">
        <w:rPr>
          <w:rFonts w:ascii="Times New Roman" w:eastAsia="Times New Roman" w:hAnsi="Times New Roman" w:cs="Times New Roman"/>
          <w:b/>
          <w:sz w:val="28"/>
          <w:szCs w:val="28"/>
        </w:rPr>
        <w:t>Trường THPT Lộc Thanh</w:t>
      </w:r>
      <w:r>
        <w:rPr>
          <w:rFonts w:ascii="Times New Roman" w:eastAsia="Times New Roman" w:hAnsi="Times New Roman" w:cs="Times New Roman"/>
          <w:sz w:val="28"/>
          <w:szCs w:val="28"/>
        </w:rPr>
        <w:t>.</w:t>
      </w:r>
    </w:p>
    <w:p w:rsidR="00651805" w:rsidRDefault="00C6423F">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Tên trước đây (nếu có): Không.</w:t>
      </w:r>
    </w:p>
    <w:p w:rsidR="00651805" w:rsidRDefault="00C6423F">
      <w:pPr>
        <w:widowControl w:val="0"/>
        <w:spacing w:after="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quan chủ quản: Sở GDĐT Lâm Đồng.</w:t>
      </w:r>
    </w:p>
    <w:tbl>
      <w:tblPr>
        <w:tblStyle w:val="afffc"/>
        <w:tblW w:w="9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1418"/>
        <w:gridCol w:w="329"/>
        <w:gridCol w:w="1873"/>
        <w:gridCol w:w="2894"/>
      </w:tblGrid>
      <w:tr w:rsidR="00651805">
        <w:trPr>
          <w:cantSplit/>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Tỉnh</w:t>
            </w:r>
          </w:p>
        </w:tc>
        <w:tc>
          <w:tcPr>
            <w:tcW w:w="1418"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Lâm Đồng</w:t>
            </w:r>
          </w:p>
        </w:tc>
        <w:tc>
          <w:tcPr>
            <w:tcW w:w="329" w:type="dxa"/>
            <w:vMerge w:val="restart"/>
            <w:tcBorders>
              <w:top w:val="nil"/>
              <w:left w:val="single" w:sz="4" w:space="0" w:color="000000"/>
              <w:bottom w:val="nil"/>
              <w:right w:val="single" w:sz="4" w:space="0" w:color="000000"/>
            </w:tcBorders>
          </w:tcPr>
          <w:p w:rsidR="00651805" w:rsidRDefault="00651805">
            <w:pPr>
              <w:widowControl w:val="0"/>
              <w:spacing w:after="0" w:line="360" w:lineRule="auto"/>
              <w:jc w:val="both"/>
              <w:rPr>
                <w:rFonts w:ascii="Times New Roman" w:eastAsia="Times New Roman" w:hAnsi="Times New Roman" w:cs="Times New Roman"/>
                <w:sz w:val="28"/>
                <w:szCs w:val="28"/>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Hiệu trưởng</w:t>
            </w:r>
          </w:p>
        </w:tc>
        <w:tc>
          <w:tcPr>
            <w:tcW w:w="2894"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Trần Thị Bình</w:t>
            </w:r>
          </w:p>
        </w:tc>
      </w:tr>
      <w:tr w:rsidR="00651805">
        <w:trPr>
          <w:cantSplit/>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Xã</w:t>
            </w:r>
          </w:p>
        </w:tc>
        <w:tc>
          <w:tcPr>
            <w:tcW w:w="1418"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Phường 1 Bảo Lộc</w:t>
            </w:r>
          </w:p>
        </w:tc>
        <w:tc>
          <w:tcPr>
            <w:tcW w:w="329" w:type="dxa"/>
            <w:vMerge/>
            <w:tcBorders>
              <w:top w:val="nil"/>
              <w:left w:val="single" w:sz="4" w:space="0" w:color="000000"/>
              <w:bottom w:val="nil"/>
              <w:right w:val="single" w:sz="4" w:space="0" w:color="000000"/>
            </w:tcBorders>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Fax</w:t>
            </w:r>
          </w:p>
        </w:tc>
        <w:tc>
          <w:tcPr>
            <w:tcW w:w="2894"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02633864872 </w:t>
            </w:r>
          </w:p>
        </w:tc>
      </w:tr>
      <w:tr w:rsidR="00651805">
        <w:trPr>
          <w:cantSplit/>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 chuẩn quốc gia</w:t>
            </w:r>
          </w:p>
        </w:tc>
        <w:tc>
          <w:tcPr>
            <w:tcW w:w="1418"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c>
          <w:tcPr>
            <w:tcW w:w="329" w:type="dxa"/>
            <w:vMerge/>
            <w:tcBorders>
              <w:top w:val="nil"/>
              <w:left w:val="single" w:sz="4" w:space="0" w:color="000000"/>
              <w:bottom w:val="nil"/>
              <w:right w:val="single" w:sz="4" w:space="0" w:color="000000"/>
            </w:tcBorders>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Website</w:t>
            </w:r>
          </w:p>
        </w:tc>
        <w:tc>
          <w:tcPr>
            <w:tcW w:w="2894"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6"/>
                <w:szCs w:val="26"/>
              </w:rPr>
              <w:t>locthanhbaoloc.lamdong.edu.vn</w:t>
            </w:r>
          </w:p>
        </w:tc>
      </w:tr>
      <w:tr w:rsidR="00651805">
        <w:trPr>
          <w:cantSplit/>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 thành lập trường</w:t>
            </w:r>
          </w:p>
        </w:tc>
        <w:tc>
          <w:tcPr>
            <w:tcW w:w="1418"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1985</w:t>
            </w:r>
          </w:p>
        </w:tc>
        <w:tc>
          <w:tcPr>
            <w:tcW w:w="329" w:type="dxa"/>
            <w:vMerge/>
            <w:tcBorders>
              <w:top w:val="nil"/>
              <w:left w:val="single" w:sz="4" w:space="0" w:color="000000"/>
              <w:bottom w:val="nil"/>
              <w:right w:val="single" w:sz="4" w:space="0" w:color="000000"/>
            </w:tcBorders>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Số điểm trường</w:t>
            </w:r>
          </w:p>
        </w:tc>
        <w:tc>
          <w:tcPr>
            <w:tcW w:w="2894"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Không</w:t>
            </w:r>
          </w:p>
        </w:tc>
      </w:tr>
      <w:tr w:rsidR="00651805">
        <w:trPr>
          <w:cantSplit/>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Công lập</w:t>
            </w:r>
          </w:p>
        </w:tc>
        <w:tc>
          <w:tcPr>
            <w:tcW w:w="1418"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329" w:type="dxa"/>
            <w:vMerge w:val="restart"/>
            <w:tcBorders>
              <w:top w:val="nil"/>
              <w:left w:val="single" w:sz="4" w:space="0" w:color="000000"/>
              <w:bottom w:val="nil"/>
              <w:right w:val="single" w:sz="4" w:space="0" w:color="000000"/>
            </w:tcBorders>
          </w:tcPr>
          <w:p w:rsidR="00651805" w:rsidRDefault="00651805">
            <w:pPr>
              <w:spacing w:after="0" w:line="360" w:lineRule="auto"/>
              <w:jc w:val="both"/>
              <w:rPr>
                <w:rFonts w:ascii="Times New Roman" w:eastAsia="Times New Roman" w:hAnsi="Times New Roman" w:cs="Times New Roman"/>
                <w:sz w:val="28"/>
                <w:szCs w:val="28"/>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Loại hình khác</w:t>
            </w:r>
          </w:p>
        </w:tc>
        <w:tc>
          <w:tcPr>
            <w:tcW w:w="289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Không</w:t>
            </w:r>
          </w:p>
        </w:tc>
      </w:tr>
      <w:tr w:rsidR="00651805">
        <w:trPr>
          <w:cantSplit/>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Tư thục</w:t>
            </w:r>
          </w:p>
        </w:tc>
        <w:tc>
          <w:tcPr>
            <w:tcW w:w="1418"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w:t>
            </w:r>
          </w:p>
        </w:tc>
        <w:tc>
          <w:tcPr>
            <w:tcW w:w="329" w:type="dxa"/>
            <w:vMerge/>
            <w:tcBorders>
              <w:top w:val="nil"/>
              <w:left w:val="single" w:sz="4" w:space="0" w:color="000000"/>
              <w:bottom w:val="nil"/>
              <w:right w:val="single" w:sz="4" w:space="0" w:color="000000"/>
            </w:tcBorders>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Thuộc vùng khó khăn</w:t>
            </w:r>
          </w:p>
        </w:tc>
        <w:tc>
          <w:tcPr>
            <w:tcW w:w="289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Không</w:t>
            </w:r>
          </w:p>
        </w:tc>
      </w:tr>
      <w:tr w:rsidR="00651805">
        <w:trPr>
          <w:cantSplit/>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chuyên biệt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w:t>
            </w:r>
          </w:p>
        </w:tc>
        <w:tc>
          <w:tcPr>
            <w:tcW w:w="329" w:type="dxa"/>
            <w:vMerge/>
            <w:tcBorders>
              <w:top w:val="nil"/>
              <w:left w:val="single" w:sz="4" w:space="0" w:color="000000"/>
              <w:bottom w:val="nil"/>
              <w:right w:val="single" w:sz="4" w:space="0" w:color="000000"/>
            </w:tcBorders>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Thuộc vùng đặc biệt khó khăn</w:t>
            </w:r>
          </w:p>
        </w:tc>
        <w:tc>
          <w:tcPr>
            <w:tcW w:w="289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Không</w:t>
            </w:r>
          </w:p>
        </w:tc>
      </w:tr>
      <w:tr w:rsidR="00651805">
        <w:trPr>
          <w:cantSplit/>
          <w:jc w:val="center"/>
        </w:trPr>
        <w:tc>
          <w:tcPr>
            <w:tcW w:w="2552"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liên kết với nước ngoài</w:t>
            </w:r>
          </w:p>
        </w:tc>
        <w:tc>
          <w:tcPr>
            <w:tcW w:w="141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w:t>
            </w:r>
          </w:p>
        </w:tc>
        <w:tc>
          <w:tcPr>
            <w:tcW w:w="329" w:type="dxa"/>
            <w:vMerge/>
            <w:tcBorders>
              <w:top w:val="nil"/>
              <w:left w:val="single" w:sz="4" w:space="0" w:color="000000"/>
              <w:bottom w:val="nil"/>
              <w:right w:val="single" w:sz="4" w:space="0" w:color="000000"/>
            </w:tcBorders>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651805" w:rsidRDefault="00651805">
            <w:pPr>
              <w:spacing w:after="0" w:line="360" w:lineRule="auto"/>
              <w:jc w:val="center"/>
              <w:rPr>
                <w:rFonts w:ascii="Times New Roman" w:eastAsia="Times New Roman" w:hAnsi="Times New Roman" w:cs="Times New Roman"/>
                <w:sz w:val="28"/>
                <w:szCs w:val="28"/>
              </w:rPr>
            </w:pPr>
          </w:p>
        </w:tc>
        <w:tc>
          <w:tcPr>
            <w:tcW w:w="2894" w:type="dxa"/>
            <w:tcBorders>
              <w:top w:val="single" w:sz="4" w:space="0" w:color="000000"/>
              <w:left w:val="single" w:sz="4" w:space="0" w:color="000000"/>
              <w:bottom w:val="single" w:sz="4" w:space="0" w:color="000000"/>
              <w:right w:val="single" w:sz="4" w:space="0" w:color="000000"/>
            </w:tcBorders>
            <w:vAlign w:val="center"/>
          </w:tcPr>
          <w:p w:rsidR="00651805" w:rsidRDefault="00651805">
            <w:pPr>
              <w:spacing w:after="0" w:line="360" w:lineRule="auto"/>
              <w:rPr>
                <w:rFonts w:ascii="Times New Roman" w:eastAsia="Times New Roman" w:hAnsi="Times New Roman" w:cs="Times New Roman"/>
                <w:sz w:val="28"/>
                <w:szCs w:val="28"/>
              </w:rPr>
            </w:pPr>
          </w:p>
        </w:tc>
      </w:tr>
    </w:tbl>
    <w:p w:rsidR="00651805" w:rsidRDefault="00651805">
      <w:pPr>
        <w:widowControl w:val="0"/>
        <w:spacing w:after="0" w:line="360" w:lineRule="auto"/>
        <w:jc w:val="both"/>
        <w:rPr>
          <w:rFonts w:ascii="Times New Roman" w:eastAsia="Times New Roman" w:hAnsi="Times New Roman" w:cs="Times New Roman"/>
          <w:sz w:val="28"/>
          <w:szCs w:val="28"/>
        </w:rPr>
      </w:pPr>
    </w:p>
    <w:p w:rsidR="00651805" w:rsidRDefault="00C6423F">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Số lớp</w:t>
      </w:r>
    </w:p>
    <w:tbl>
      <w:tblPr>
        <w:tblStyle w:val="afffd"/>
        <w:tblW w:w="9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6"/>
        <w:gridCol w:w="1326"/>
        <w:gridCol w:w="1326"/>
        <w:gridCol w:w="1326"/>
        <w:gridCol w:w="1326"/>
        <w:gridCol w:w="1326"/>
        <w:gridCol w:w="1326"/>
      </w:tblGrid>
      <w:tr w:rsidR="00651805">
        <w:trPr>
          <w:jc w:val="center"/>
        </w:trPr>
        <w:tc>
          <w:tcPr>
            <w:tcW w:w="11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Số </w:t>
            </w: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lớp học</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2020-2021</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2021-2022</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2022-2023</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2023-2024</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2024-2025</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2025-2026</w:t>
            </w:r>
          </w:p>
        </w:tc>
      </w:tr>
      <w:tr w:rsidR="00651805">
        <w:trPr>
          <w:jc w:val="center"/>
        </w:trPr>
        <w:tc>
          <w:tcPr>
            <w:tcW w:w="11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Khối 10</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651805">
        <w:trPr>
          <w:jc w:val="center"/>
        </w:trPr>
        <w:tc>
          <w:tcPr>
            <w:tcW w:w="11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Khối 11</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651805">
        <w:trPr>
          <w:jc w:val="center"/>
        </w:trPr>
        <w:tc>
          <w:tcPr>
            <w:tcW w:w="11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Khối 12</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r>
      <w:tr w:rsidR="00651805">
        <w:trPr>
          <w:jc w:val="center"/>
        </w:trPr>
        <w:tc>
          <w:tcPr>
            <w:tcW w:w="11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Cộng</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26</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26</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26</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26</w:t>
            </w:r>
          </w:p>
        </w:tc>
        <w:tc>
          <w:tcPr>
            <w:tcW w:w="13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28</w:t>
            </w:r>
          </w:p>
        </w:tc>
        <w:tc>
          <w:tcPr>
            <w:tcW w:w="132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29</w:t>
            </w:r>
          </w:p>
        </w:tc>
      </w:tr>
    </w:tbl>
    <w:p w:rsidR="00651805" w:rsidRDefault="00651805">
      <w:pPr>
        <w:widowControl w:val="0"/>
        <w:spacing w:after="0" w:line="360" w:lineRule="auto"/>
        <w:ind w:firstLine="720"/>
        <w:jc w:val="both"/>
        <w:rPr>
          <w:rFonts w:ascii="Times New Roman" w:eastAsia="Times New Roman" w:hAnsi="Times New Roman" w:cs="Times New Roman"/>
          <w:sz w:val="28"/>
          <w:szCs w:val="28"/>
        </w:rPr>
      </w:pPr>
    </w:p>
    <w:p w:rsidR="00651805" w:rsidRDefault="00C6423F">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Số phòng học và các phòng chức năng khác</w:t>
      </w:r>
    </w:p>
    <w:tbl>
      <w:tblPr>
        <w:tblStyle w:val="afffe"/>
        <w:tblW w:w="10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
        <w:gridCol w:w="1134"/>
        <w:gridCol w:w="1231"/>
        <w:gridCol w:w="1311"/>
        <w:gridCol w:w="1349"/>
        <w:gridCol w:w="1312"/>
        <w:gridCol w:w="1298"/>
        <w:gridCol w:w="994"/>
        <w:gridCol w:w="994"/>
      </w:tblGrid>
      <w:tr w:rsidR="00651805">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TT</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liệu</w:t>
            </w:r>
          </w:p>
        </w:tc>
        <w:tc>
          <w:tcPr>
            <w:tcW w:w="123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ind w:right="-8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2020-2021</w:t>
            </w:r>
          </w:p>
        </w:tc>
        <w:tc>
          <w:tcPr>
            <w:tcW w:w="131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2021-2022</w:t>
            </w:r>
          </w:p>
        </w:tc>
        <w:tc>
          <w:tcPr>
            <w:tcW w:w="1349"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2022-2023</w:t>
            </w:r>
          </w:p>
        </w:tc>
        <w:tc>
          <w:tcPr>
            <w:tcW w:w="1312"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2023-2024</w:t>
            </w:r>
          </w:p>
        </w:tc>
        <w:tc>
          <w:tcPr>
            <w:tcW w:w="1298"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2024-2025</w:t>
            </w:r>
          </w:p>
        </w:tc>
        <w:tc>
          <w:tcPr>
            <w:tcW w:w="99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2025-2026</w:t>
            </w:r>
          </w:p>
        </w:tc>
        <w:tc>
          <w:tcPr>
            <w:tcW w:w="99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Ghi chú</w:t>
            </w:r>
          </w:p>
        </w:tc>
      </w:tr>
      <w:tr w:rsidR="00651805">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Phòng học kiên cố</w:t>
            </w:r>
          </w:p>
        </w:tc>
        <w:tc>
          <w:tcPr>
            <w:tcW w:w="123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31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34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31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298" w:type="dxa"/>
            <w:tcBorders>
              <w:top w:val="single" w:sz="4" w:space="0" w:color="000000"/>
              <w:left w:val="single" w:sz="4" w:space="0" w:color="000000"/>
              <w:bottom w:val="single" w:sz="4" w:space="0" w:color="000000"/>
              <w:right w:val="single" w:sz="4" w:space="0" w:color="000000"/>
            </w:tcBorders>
            <w:vAlign w:val="center"/>
          </w:tcPr>
          <w:p w:rsidR="00651805" w:rsidRDefault="00C6423F" w:rsidP="00322FE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322FED">
              <w:rPr>
                <w:rFonts w:ascii="Times New Roman" w:eastAsia="Times New Roman" w:hAnsi="Times New Roman" w:cs="Times New Roman"/>
                <w:sz w:val="28"/>
                <w:szCs w:val="28"/>
              </w:rPr>
              <w:t>8</w:t>
            </w:r>
          </w:p>
        </w:tc>
        <w:tc>
          <w:tcPr>
            <w:tcW w:w="99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994" w:type="dxa"/>
            <w:tcBorders>
              <w:top w:val="single" w:sz="4" w:space="0" w:color="000000"/>
              <w:left w:val="single" w:sz="4" w:space="0" w:color="000000"/>
              <w:bottom w:val="single" w:sz="4" w:space="0" w:color="000000"/>
              <w:right w:val="single" w:sz="4" w:space="0" w:color="000000"/>
            </w:tcBorders>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Phòng học bán kiên cố</w:t>
            </w:r>
          </w:p>
        </w:tc>
        <w:tc>
          <w:tcPr>
            <w:tcW w:w="123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1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4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1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9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4" w:type="dxa"/>
            <w:tcBorders>
              <w:top w:val="single" w:sz="4" w:space="0" w:color="000000"/>
              <w:left w:val="single" w:sz="4" w:space="0" w:color="000000"/>
              <w:bottom w:val="single" w:sz="4" w:space="0" w:color="000000"/>
              <w:right w:val="single" w:sz="4" w:space="0" w:color="000000"/>
            </w:tcBorders>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Phòng học tạm</w:t>
            </w:r>
          </w:p>
        </w:tc>
        <w:tc>
          <w:tcPr>
            <w:tcW w:w="123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1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4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1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9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4" w:type="dxa"/>
            <w:tcBorders>
              <w:top w:val="single" w:sz="4" w:space="0" w:color="000000"/>
              <w:left w:val="single" w:sz="4" w:space="0" w:color="000000"/>
              <w:bottom w:val="single" w:sz="4" w:space="0" w:color="000000"/>
              <w:right w:val="single" w:sz="4" w:space="0" w:color="000000"/>
            </w:tcBorders>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phòng chức năng khác</w:t>
            </w:r>
          </w:p>
        </w:tc>
        <w:tc>
          <w:tcPr>
            <w:tcW w:w="123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31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34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31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298" w:type="dxa"/>
            <w:tcBorders>
              <w:top w:val="single" w:sz="4" w:space="0" w:color="000000"/>
              <w:left w:val="single" w:sz="4" w:space="0" w:color="000000"/>
              <w:bottom w:val="single" w:sz="4" w:space="0" w:color="000000"/>
              <w:right w:val="single" w:sz="4" w:space="0" w:color="000000"/>
            </w:tcBorders>
            <w:vAlign w:val="center"/>
          </w:tcPr>
          <w:p w:rsidR="00651805" w:rsidRDefault="00C6423F" w:rsidP="00322FE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22FED">
              <w:rPr>
                <w:rFonts w:ascii="Times New Roman" w:eastAsia="Times New Roman" w:hAnsi="Times New Roman" w:cs="Times New Roman"/>
                <w:sz w:val="28"/>
                <w:szCs w:val="28"/>
              </w:rPr>
              <w:t>9</w:t>
            </w:r>
          </w:p>
        </w:tc>
        <w:tc>
          <w:tcPr>
            <w:tcW w:w="99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994" w:type="dxa"/>
            <w:tcBorders>
              <w:top w:val="single" w:sz="4" w:space="0" w:color="000000"/>
              <w:left w:val="single" w:sz="4" w:space="0" w:color="000000"/>
              <w:bottom w:val="single" w:sz="4" w:space="0" w:color="000000"/>
              <w:right w:val="single" w:sz="4" w:space="0" w:color="000000"/>
            </w:tcBorders>
            <w:vAlign w:val="center"/>
          </w:tcPr>
          <w:p w:rsidR="00651805" w:rsidRDefault="00651805">
            <w:pPr>
              <w:spacing w:after="0" w:line="360" w:lineRule="auto"/>
              <w:jc w:val="center"/>
              <w:rPr>
                <w:rFonts w:ascii="Times New Roman" w:eastAsia="Times New Roman" w:hAnsi="Times New Roman" w:cs="Times New Roman"/>
                <w:sz w:val="28"/>
                <w:szCs w:val="28"/>
              </w:rPr>
            </w:pPr>
          </w:p>
        </w:tc>
      </w:tr>
      <w:tr w:rsidR="00651805">
        <w:trPr>
          <w:jc w:val="center"/>
        </w:trPr>
        <w:tc>
          <w:tcPr>
            <w:tcW w:w="421"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both"/>
              <w:rPr>
                <w:rFonts w:ascii="Times New Roman" w:eastAsia="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Cộng</w:t>
            </w:r>
          </w:p>
        </w:tc>
        <w:tc>
          <w:tcPr>
            <w:tcW w:w="123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47</w:t>
            </w:r>
          </w:p>
        </w:tc>
        <w:tc>
          <w:tcPr>
            <w:tcW w:w="131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47</w:t>
            </w:r>
          </w:p>
        </w:tc>
        <w:tc>
          <w:tcPr>
            <w:tcW w:w="134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47</w:t>
            </w:r>
          </w:p>
        </w:tc>
        <w:tc>
          <w:tcPr>
            <w:tcW w:w="131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47</w:t>
            </w:r>
          </w:p>
        </w:tc>
        <w:tc>
          <w:tcPr>
            <w:tcW w:w="129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47</w:t>
            </w:r>
          </w:p>
        </w:tc>
        <w:tc>
          <w:tcPr>
            <w:tcW w:w="99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47</w:t>
            </w:r>
          </w:p>
        </w:tc>
        <w:tc>
          <w:tcPr>
            <w:tcW w:w="994" w:type="dxa"/>
            <w:tcBorders>
              <w:top w:val="single" w:sz="4" w:space="0" w:color="000000"/>
              <w:left w:val="single" w:sz="4" w:space="0" w:color="000000"/>
              <w:bottom w:val="single" w:sz="4" w:space="0" w:color="000000"/>
              <w:right w:val="single" w:sz="4" w:space="0" w:color="000000"/>
            </w:tcBorders>
            <w:vAlign w:val="center"/>
          </w:tcPr>
          <w:p w:rsidR="00651805" w:rsidRDefault="00651805">
            <w:pPr>
              <w:spacing w:after="0" w:line="360" w:lineRule="auto"/>
              <w:jc w:val="center"/>
              <w:rPr>
                <w:rFonts w:ascii="Times New Roman" w:eastAsia="Times New Roman" w:hAnsi="Times New Roman" w:cs="Times New Roman"/>
                <w:sz w:val="28"/>
                <w:szCs w:val="28"/>
              </w:rPr>
            </w:pPr>
          </w:p>
        </w:tc>
      </w:tr>
    </w:tbl>
    <w:p w:rsidR="00651805" w:rsidRDefault="00651805">
      <w:pPr>
        <w:widowControl w:val="0"/>
        <w:spacing w:after="0" w:line="360" w:lineRule="auto"/>
        <w:ind w:firstLine="720"/>
        <w:jc w:val="both"/>
        <w:rPr>
          <w:rFonts w:ascii="Times New Roman" w:eastAsia="Times New Roman" w:hAnsi="Times New Roman" w:cs="Times New Roman"/>
          <w:b/>
          <w:bCs/>
          <w:sz w:val="28"/>
          <w:szCs w:val="28"/>
        </w:rPr>
      </w:pPr>
    </w:p>
    <w:p w:rsidR="00651805" w:rsidRDefault="00651805">
      <w:pPr>
        <w:widowControl w:val="0"/>
        <w:spacing w:after="0" w:line="360" w:lineRule="auto"/>
        <w:ind w:firstLine="720"/>
        <w:jc w:val="both"/>
        <w:rPr>
          <w:rFonts w:ascii="Times New Roman" w:eastAsia="Times New Roman" w:hAnsi="Times New Roman" w:cs="Times New Roman"/>
          <w:b/>
          <w:bCs/>
          <w:sz w:val="28"/>
          <w:szCs w:val="28"/>
        </w:rPr>
      </w:pPr>
    </w:p>
    <w:p w:rsidR="00651805" w:rsidRDefault="00651805">
      <w:pPr>
        <w:widowControl w:val="0"/>
        <w:spacing w:after="0" w:line="360" w:lineRule="auto"/>
        <w:ind w:firstLine="720"/>
        <w:jc w:val="both"/>
        <w:rPr>
          <w:rFonts w:ascii="Times New Roman" w:eastAsia="Times New Roman" w:hAnsi="Times New Roman" w:cs="Times New Roman"/>
          <w:b/>
          <w:bCs/>
          <w:sz w:val="28"/>
          <w:szCs w:val="28"/>
        </w:rPr>
      </w:pPr>
    </w:p>
    <w:p w:rsidR="00651805" w:rsidRDefault="00651805">
      <w:pPr>
        <w:widowControl w:val="0"/>
        <w:spacing w:after="0" w:line="360" w:lineRule="auto"/>
        <w:ind w:firstLine="720"/>
        <w:jc w:val="both"/>
        <w:rPr>
          <w:rFonts w:ascii="Times New Roman" w:eastAsia="Times New Roman" w:hAnsi="Times New Roman" w:cs="Times New Roman"/>
          <w:b/>
          <w:bCs/>
          <w:sz w:val="28"/>
          <w:szCs w:val="28"/>
        </w:rPr>
      </w:pPr>
    </w:p>
    <w:p w:rsidR="00651805" w:rsidRDefault="00C6423F">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Cán bộ quản lý, giáo viên, nhân viên</w:t>
      </w:r>
    </w:p>
    <w:p w:rsidR="00651805" w:rsidRDefault="00C6423F">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Số liệu tại thời điểm tự đánh giá:</w:t>
      </w:r>
    </w:p>
    <w:tbl>
      <w:tblPr>
        <w:tblStyle w:val="affff"/>
        <w:tblW w:w="9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8"/>
        <w:gridCol w:w="960"/>
        <w:gridCol w:w="840"/>
        <w:gridCol w:w="960"/>
        <w:gridCol w:w="960"/>
        <w:gridCol w:w="960"/>
        <w:gridCol w:w="1436"/>
        <w:gridCol w:w="1204"/>
      </w:tblGrid>
      <w:tr w:rsidR="00651805">
        <w:trPr>
          <w:cantSplit/>
          <w:trHeight w:val="491"/>
          <w:jc w:val="center"/>
        </w:trPr>
        <w:tc>
          <w:tcPr>
            <w:tcW w:w="2028" w:type="dxa"/>
            <w:vMerge w:val="restart"/>
          </w:tcPr>
          <w:p w:rsidR="00651805" w:rsidRDefault="00651805">
            <w:pPr>
              <w:widowControl w:val="0"/>
              <w:spacing w:after="0" w:line="360" w:lineRule="auto"/>
              <w:jc w:val="both"/>
              <w:rPr>
                <w:rFonts w:ascii="Times New Roman" w:eastAsia="Times New Roman" w:hAnsi="Times New Roman" w:cs="Times New Roman"/>
                <w:sz w:val="28"/>
                <w:szCs w:val="28"/>
              </w:rPr>
            </w:pPr>
          </w:p>
        </w:tc>
        <w:tc>
          <w:tcPr>
            <w:tcW w:w="960" w:type="dxa"/>
            <w:vMerge w:val="restart"/>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Tổng số</w:t>
            </w:r>
          </w:p>
        </w:tc>
        <w:tc>
          <w:tcPr>
            <w:tcW w:w="840" w:type="dxa"/>
            <w:vMerge w:val="restart"/>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Nữ</w:t>
            </w:r>
          </w:p>
        </w:tc>
        <w:tc>
          <w:tcPr>
            <w:tcW w:w="960" w:type="dxa"/>
            <w:vMerge w:val="restart"/>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Dân tộc</w:t>
            </w:r>
          </w:p>
        </w:tc>
        <w:tc>
          <w:tcPr>
            <w:tcW w:w="3356" w:type="dxa"/>
            <w:gridSpan w:val="3"/>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Trình độ đào tạo</w:t>
            </w:r>
          </w:p>
        </w:tc>
        <w:tc>
          <w:tcPr>
            <w:tcW w:w="1204" w:type="dxa"/>
            <w:vMerge w:val="restart"/>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Ghi chú</w:t>
            </w:r>
          </w:p>
        </w:tc>
      </w:tr>
      <w:tr w:rsidR="00651805">
        <w:trPr>
          <w:cantSplit/>
          <w:trHeight w:val="1362"/>
          <w:jc w:val="center"/>
        </w:trPr>
        <w:tc>
          <w:tcPr>
            <w:tcW w:w="2028" w:type="dxa"/>
            <w:vMerge/>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60" w:type="dxa"/>
            <w:vMerge/>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840" w:type="dxa"/>
            <w:vMerge/>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60" w:type="dxa"/>
            <w:vMerge/>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60" w:type="dxa"/>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Chưa đạt chuẩn</w:t>
            </w:r>
          </w:p>
        </w:tc>
        <w:tc>
          <w:tcPr>
            <w:tcW w:w="960" w:type="dxa"/>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 chuẩn</w:t>
            </w:r>
          </w:p>
        </w:tc>
        <w:tc>
          <w:tcPr>
            <w:tcW w:w="1436" w:type="dxa"/>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Trên chuẩn</w:t>
            </w:r>
          </w:p>
        </w:tc>
        <w:tc>
          <w:tcPr>
            <w:tcW w:w="1204" w:type="dxa"/>
            <w:vMerge/>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r>
      <w:tr w:rsidR="00651805">
        <w:trPr>
          <w:jc w:val="center"/>
        </w:trPr>
        <w:tc>
          <w:tcPr>
            <w:tcW w:w="2028" w:type="dxa"/>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Hiệu trưởng</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84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0" w:type="dxa"/>
          </w:tcPr>
          <w:p w:rsidR="00651805" w:rsidRDefault="00651805">
            <w:pPr>
              <w:widowControl w:val="0"/>
              <w:spacing w:after="0" w:line="360" w:lineRule="auto"/>
              <w:jc w:val="center"/>
              <w:rPr>
                <w:rFonts w:ascii="Times New Roman" w:eastAsia="Times New Roman" w:hAnsi="Times New Roman" w:cs="Times New Roman"/>
                <w:sz w:val="28"/>
                <w:szCs w:val="28"/>
              </w:rPr>
            </w:pPr>
          </w:p>
        </w:tc>
        <w:tc>
          <w:tcPr>
            <w:tcW w:w="1436"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1204" w:type="dxa"/>
          </w:tcPr>
          <w:p w:rsidR="00651805" w:rsidRDefault="00651805">
            <w:pPr>
              <w:widowControl w:val="0"/>
              <w:spacing w:after="0" w:line="360" w:lineRule="auto"/>
              <w:jc w:val="both"/>
              <w:rPr>
                <w:rFonts w:ascii="Times New Roman" w:eastAsia="Times New Roman" w:hAnsi="Times New Roman" w:cs="Times New Roman"/>
                <w:sz w:val="28"/>
                <w:szCs w:val="28"/>
              </w:rPr>
            </w:pPr>
          </w:p>
        </w:tc>
      </w:tr>
      <w:tr w:rsidR="00651805">
        <w:trPr>
          <w:jc w:val="center"/>
        </w:trPr>
        <w:tc>
          <w:tcPr>
            <w:tcW w:w="2028" w:type="dxa"/>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Phó hiệu trưởng </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84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0" w:type="dxa"/>
          </w:tcPr>
          <w:p w:rsidR="00651805" w:rsidRDefault="00651805">
            <w:pPr>
              <w:widowControl w:val="0"/>
              <w:spacing w:after="0" w:line="360" w:lineRule="auto"/>
              <w:jc w:val="center"/>
              <w:rPr>
                <w:rFonts w:ascii="Times New Roman" w:eastAsia="Times New Roman" w:hAnsi="Times New Roman" w:cs="Times New Roman"/>
                <w:sz w:val="28"/>
                <w:szCs w:val="28"/>
              </w:rPr>
            </w:pPr>
          </w:p>
        </w:tc>
        <w:tc>
          <w:tcPr>
            <w:tcW w:w="1436"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204" w:type="dxa"/>
          </w:tcPr>
          <w:p w:rsidR="00651805" w:rsidRDefault="00651805">
            <w:pPr>
              <w:widowControl w:val="0"/>
              <w:spacing w:after="0" w:line="360" w:lineRule="auto"/>
              <w:jc w:val="both"/>
              <w:rPr>
                <w:rFonts w:ascii="Times New Roman" w:eastAsia="Times New Roman" w:hAnsi="Times New Roman" w:cs="Times New Roman"/>
                <w:sz w:val="28"/>
                <w:szCs w:val="28"/>
              </w:rPr>
            </w:pPr>
          </w:p>
        </w:tc>
      </w:tr>
      <w:tr w:rsidR="00651805">
        <w:trPr>
          <w:jc w:val="center"/>
        </w:trPr>
        <w:tc>
          <w:tcPr>
            <w:tcW w:w="2028" w:type="dxa"/>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84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1436"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204" w:type="dxa"/>
          </w:tcPr>
          <w:p w:rsidR="00651805" w:rsidRDefault="00651805">
            <w:pPr>
              <w:widowControl w:val="0"/>
              <w:spacing w:after="0" w:line="360" w:lineRule="auto"/>
              <w:jc w:val="both"/>
              <w:rPr>
                <w:rFonts w:ascii="Times New Roman" w:eastAsia="Times New Roman" w:hAnsi="Times New Roman" w:cs="Times New Roman"/>
                <w:sz w:val="28"/>
                <w:szCs w:val="28"/>
              </w:rPr>
            </w:pPr>
          </w:p>
        </w:tc>
      </w:tr>
      <w:tr w:rsidR="00651805">
        <w:trPr>
          <w:jc w:val="center"/>
        </w:trPr>
        <w:tc>
          <w:tcPr>
            <w:tcW w:w="2028" w:type="dxa"/>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Nhân viên</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84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436"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204" w:type="dxa"/>
          </w:tcPr>
          <w:p w:rsidR="00651805" w:rsidRDefault="00651805">
            <w:pPr>
              <w:widowControl w:val="0"/>
              <w:spacing w:after="0" w:line="360" w:lineRule="auto"/>
              <w:jc w:val="both"/>
              <w:rPr>
                <w:rFonts w:ascii="Times New Roman" w:eastAsia="Times New Roman" w:hAnsi="Times New Roman" w:cs="Times New Roman"/>
                <w:sz w:val="28"/>
                <w:szCs w:val="28"/>
              </w:rPr>
            </w:pPr>
          </w:p>
        </w:tc>
      </w:tr>
      <w:tr w:rsidR="00651805">
        <w:trPr>
          <w:jc w:val="center"/>
        </w:trPr>
        <w:tc>
          <w:tcPr>
            <w:tcW w:w="2028" w:type="dxa"/>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Cộng</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68</w:t>
            </w:r>
          </w:p>
        </w:tc>
        <w:tc>
          <w:tcPr>
            <w:tcW w:w="84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43</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0</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0</w:t>
            </w:r>
          </w:p>
        </w:tc>
        <w:tc>
          <w:tcPr>
            <w:tcW w:w="960"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54</w:t>
            </w:r>
          </w:p>
        </w:tc>
        <w:tc>
          <w:tcPr>
            <w:tcW w:w="1436" w:type="dxa"/>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14</w:t>
            </w:r>
          </w:p>
        </w:tc>
        <w:tc>
          <w:tcPr>
            <w:tcW w:w="1204" w:type="dxa"/>
          </w:tcPr>
          <w:p w:rsidR="00651805" w:rsidRDefault="00651805">
            <w:pPr>
              <w:widowControl w:val="0"/>
              <w:spacing w:after="0" w:line="360" w:lineRule="auto"/>
              <w:jc w:val="both"/>
              <w:rPr>
                <w:rFonts w:ascii="Times New Roman" w:eastAsia="Times New Roman" w:hAnsi="Times New Roman" w:cs="Times New Roman"/>
                <w:sz w:val="28"/>
                <w:szCs w:val="28"/>
              </w:rPr>
            </w:pPr>
          </w:p>
        </w:tc>
      </w:tr>
    </w:tbl>
    <w:p w:rsidR="00651805" w:rsidRDefault="00C6423F">
      <w:pPr>
        <w:spacing w:after="0" w:line="360" w:lineRule="auto"/>
        <w:ind w:firstLine="6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Số liệu của 5 năm gần đây:</w:t>
      </w:r>
    </w:p>
    <w:tbl>
      <w:tblPr>
        <w:tblStyle w:val="affff0"/>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1"/>
        <w:gridCol w:w="1087"/>
        <w:gridCol w:w="1350"/>
        <w:gridCol w:w="1350"/>
        <w:gridCol w:w="1293"/>
        <w:gridCol w:w="1389"/>
        <w:gridCol w:w="1322"/>
        <w:gridCol w:w="1304"/>
      </w:tblGrid>
      <w:tr w:rsidR="00651805">
        <w:trPr>
          <w:jc w:val="center"/>
        </w:trPr>
        <w:tc>
          <w:tcPr>
            <w:tcW w:w="68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TT</w:t>
            </w:r>
          </w:p>
        </w:tc>
        <w:tc>
          <w:tcPr>
            <w:tcW w:w="108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liệu</w:t>
            </w:r>
          </w:p>
        </w:tc>
        <w:tc>
          <w:tcPr>
            <w:tcW w:w="1350"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Năm học 2020-2021 </w:t>
            </w:r>
          </w:p>
        </w:tc>
        <w:tc>
          <w:tcPr>
            <w:tcW w:w="1350"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2021-2022</w:t>
            </w:r>
          </w:p>
        </w:tc>
        <w:tc>
          <w:tcPr>
            <w:tcW w:w="129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w:t>
            </w: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2022-2023 </w:t>
            </w:r>
          </w:p>
        </w:tc>
        <w:tc>
          <w:tcPr>
            <w:tcW w:w="1389"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w:t>
            </w: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2023-2024 </w:t>
            </w:r>
          </w:p>
        </w:tc>
        <w:tc>
          <w:tcPr>
            <w:tcW w:w="1322"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2024-2025</w:t>
            </w:r>
          </w:p>
        </w:tc>
        <w:tc>
          <w:tcPr>
            <w:tcW w:w="130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2025-2026</w:t>
            </w:r>
          </w:p>
        </w:tc>
      </w:tr>
      <w:tr w:rsidR="00651805">
        <w:trPr>
          <w:jc w:val="center"/>
        </w:trPr>
        <w:tc>
          <w:tcPr>
            <w:tcW w:w="68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8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GV</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129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13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132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130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r>
      <w:tr w:rsidR="00651805">
        <w:trPr>
          <w:jc w:val="center"/>
        </w:trPr>
        <w:tc>
          <w:tcPr>
            <w:tcW w:w="68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8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GV/lớp</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2,26</w:t>
            </w:r>
          </w:p>
        </w:tc>
        <w:tc>
          <w:tcPr>
            <w:tcW w:w="129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2,26</w:t>
            </w:r>
          </w:p>
        </w:tc>
        <w:tc>
          <w:tcPr>
            <w:tcW w:w="13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2,26</w:t>
            </w:r>
          </w:p>
        </w:tc>
        <w:tc>
          <w:tcPr>
            <w:tcW w:w="132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2,07</w:t>
            </w:r>
          </w:p>
        </w:tc>
        <w:tc>
          <w:tcPr>
            <w:tcW w:w="130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651805">
        <w:trPr>
          <w:jc w:val="center"/>
        </w:trPr>
        <w:tc>
          <w:tcPr>
            <w:tcW w:w="68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8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GV/HS </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0,064</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0,063</w:t>
            </w:r>
          </w:p>
        </w:tc>
        <w:tc>
          <w:tcPr>
            <w:tcW w:w="129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0,061</w:t>
            </w:r>
          </w:p>
        </w:tc>
        <w:tc>
          <w:tcPr>
            <w:tcW w:w="13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0,059</w:t>
            </w:r>
          </w:p>
        </w:tc>
        <w:tc>
          <w:tcPr>
            <w:tcW w:w="132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0,054</w:t>
            </w:r>
          </w:p>
        </w:tc>
        <w:tc>
          <w:tcPr>
            <w:tcW w:w="130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0,051</w:t>
            </w:r>
          </w:p>
        </w:tc>
      </w:tr>
      <w:tr w:rsidR="00651805">
        <w:trPr>
          <w:jc w:val="center"/>
        </w:trPr>
        <w:tc>
          <w:tcPr>
            <w:tcW w:w="68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08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GV dạy giỏi cấp huyện và tương đương trở lên</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c>
          <w:tcPr>
            <w:tcW w:w="129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c>
          <w:tcPr>
            <w:tcW w:w="13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32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130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r>
      <w:tr w:rsidR="00651805">
        <w:trPr>
          <w:jc w:val="center"/>
        </w:trPr>
        <w:tc>
          <w:tcPr>
            <w:tcW w:w="68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8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GV dạy giỏi cấp tỉnh trở lên</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c>
          <w:tcPr>
            <w:tcW w:w="129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c>
          <w:tcPr>
            <w:tcW w:w="13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c>
          <w:tcPr>
            <w:tcW w:w="132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c>
          <w:tcPr>
            <w:tcW w:w="130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r>
      <w:tr w:rsidR="00651805">
        <w:trPr>
          <w:jc w:val="center"/>
        </w:trPr>
        <w:tc>
          <w:tcPr>
            <w:tcW w:w="68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08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số liệu khác (nếu có)</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9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2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04" w:type="dxa"/>
            <w:tcBorders>
              <w:top w:val="single" w:sz="4" w:space="0" w:color="000000"/>
              <w:left w:val="single" w:sz="4" w:space="0" w:color="000000"/>
              <w:bottom w:val="single" w:sz="4" w:space="0" w:color="000000"/>
              <w:right w:val="single" w:sz="4" w:space="0" w:color="000000"/>
            </w:tcBorders>
            <w:vAlign w:val="center"/>
          </w:tcPr>
          <w:p w:rsidR="00651805" w:rsidRDefault="00651805">
            <w:pPr>
              <w:spacing w:after="0" w:line="360" w:lineRule="auto"/>
              <w:jc w:val="center"/>
              <w:rPr>
                <w:rFonts w:ascii="Times New Roman" w:eastAsia="Times New Roman" w:hAnsi="Times New Roman" w:cs="Times New Roman"/>
                <w:sz w:val="28"/>
                <w:szCs w:val="28"/>
              </w:rPr>
            </w:pPr>
          </w:p>
        </w:tc>
      </w:tr>
    </w:tbl>
    <w:p w:rsidR="00651805" w:rsidRDefault="00651805">
      <w:pPr>
        <w:widowControl w:val="0"/>
        <w:spacing w:after="0" w:line="360" w:lineRule="auto"/>
        <w:ind w:firstLine="720"/>
        <w:jc w:val="both"/>
        <w:rPr>
          <w:rFonts w:ascii="Times New Roman" w:eastAsia="Times New Roman" w:hAnsi="Times New Roman" w:cs="Times New Roman"/>
          <w:sz w:val="28"/>
          <w:szCs w:val="28"/>
        </w:rPr>
      </w:pPr>
    </w:p>
    <w:p w:rsidR="00651805" w:rsidRDefault="00C6423F">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4. Học sinh </w:t>
      </w:r>
    </w:p>
    <w:p w:rsidR="00651805" w:rsidRDefault="00C6423F">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Số liệu chung:</w:t>
      </w:r>
    </w:p>
    <w:tbl>
      <w:tblPr>
        <w:tblStyle w:val="affff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2171"/>
        <w:gridCol w:w="1134"/>
        <w:gridCol w:w="1276"/>
        <w:gridCol w:w="1134"/>
        <w:gridCol w:w="1134"/>
        <w:gridCol w:w="1134"/>
        <w:gridCol w:w="1129"/>
      </w:tblGrid>
      <w:tr w:rsidR="00651805">
        <w:trPr>
          <w:tblHeader/>
        </w:trPr>
        <w:tc>
          <w:tcPr>
            <w:tcW w:w="66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TT</w:t>
            </w:r>
          </w:p>
        </w:tc>
        <w:tc>
          <w:tcPr>
            <w:tcW w:w="217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liệu</w:t>
            </w:r>
          </w:p>
        </w:tc>
        <w:tc>
          <w:tcPr>
            <w:tcW w:w="113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2020-2021</w:t>
            </w:r>
          </w:p>
        </w:tc>
        <w:tc>
          <w:tcPr>
            <w:tcW w:w="1276"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2021-2022</w:t>
            </w:r>
          </w:p>
        </w:tc>
        <w:tc>
          <w:tcPr>
            <w:tcW w:w="113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2022-2023</w:t>
            </w:r>
          </w:p>
        </w:tc>
        <w:tc>
          <w:tcPr>
            <w:tcW w:w="113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2023-2024</w:t>
            </w:r>
          </w:p>
        </w:tc>
        <w:tc>
          <w:tcPr>
            <w:tcW w:w="1134"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2024-2025</w:t>
            </w:r>
          </w:p>
        </w:tc>
        <w:tc>
          <w:tcPr>
            <w:tcW w:w="1129"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2025-2026</w:t>
            </w:r>
          </w:p>
        </w:tc>
      </w:tr>
      <w:tr w:rsidR="00651805">
        <w:trPr>
          <w:cantSplit/>
        </w:trPr>
        <w:tc>
          <w:tcPr>
            <w:tcW w:w="664" w:type="dxa"/>
            <w:vMerge w:val="restart"/>
            <w:tcBorders>
              <w:top w:val="single" w:sz="4" w:space="0" w:color="000000"/>
              <w:left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HS</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972557" w:rsidP="009725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936</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rsidP="00A24F1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w:t>
            </w:r>
            <w:r w:rsidR="00A24F1D">
              <w:rPr>
                <w:rFonts w:ascii="Times New Roman" w:eastAsia="Times New Roman" w:hAnsi="Times New Roman" w:cs="Times New Roman"/>
                <w:sz w:val="28"/>
                <w:szCs w:val="28"/>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A24F1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946</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rsidP="00DE595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DE595E">
              <w:rPr>
                <w:rFonts w:ascii="Times New Roman" w:eastAsia="Times New Roman" w:hAnsi="Times New Roman" w:cs="Times New Roman"/>
                <w:sz w:val="28"/>
                <w:szCs w:val="28"/>
              </w:rPr>
              <w:t>89</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DE595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1073</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1121</w:t>
            </w:r>
          </w:p>
        </w:tc>
      </w:tr>
      <w:tr w:rsidR="009B6271">
        <w:trPr>
          <w:cantSplit/>
        </w:trPr>
        <w:tc>
          <w:tcPr>
            <w:tcW w:w="664" w:type="dxa"/>
            <w:vMerge/>
            <w:tcBorders>
              <w:top w:val="single" w:sz="4" w:space="0" w:color="000000"/>
              <w:left w:val="single" w:sz="4" w:space="0" w:color="000000"/>
              <w:right w:val="single" w:sz="4" w:space="0" w:color="000000"/>
            </w:tcBorders>
            <w:vAlign w:val="center"/>
          </w:tcPr>
          <w:p w:rsidR="009B6271" w:rsidRDefault="009B6271" w:rsidP="009B6271">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171" w:type="dxa"/>
            <w:tcBorders>
              <w:top w:val="single" w:sz="4" w:space="0" w:color="000000"/>
              <w:left w:val="single" w:sz="4" w:space="0" w:color="000000"/>
              <w:bottom w:val="single" w:sz="4" w:space="0" w:color="000000"/>
              <w:right w:val="single" w:sz="4" w:space="0" w:color="000000"/>
            </w:tcBorders>
          </w:tcPr>
          <w:p w:rsidR="009B6271" w:rsidRDefault="009B6271" w:rsidP="009B62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Nữ</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521</w:t>
            </w:r>
          </w:p>
        </w:tc>
        <w:tc>
          <w:tcPr>
            <w:tcW w:w="1276"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554 </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509 </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584 </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481 </w:t>
            </w:r>
          </w:p>
        </w:tc>
        <w:tc>
          <w:tcPr>
            <w:tcW w:w="1129"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535</w:t>
            </w:r>
          </w:p>
        </w:tc>
      </w:tr>
      <w:tr w:rsidR="009B6271">
        <w:trPr>
          <w:cantSplit/>
          <w:trHeight w:val="572"/>
        </w:trPr>
        <w:tc>
          <w:tcPr>
            <w:tcW w:w="664" w:type="dxa"/>
            <w:vMerge/>
            <w:tcBorders>
              <w:top w:val="single" w:sz="4" w:space="0" w:color="000000"/>
              <w:left w:val="single" w:sz="4" w:space="0" w:color="000000"/>
              <w:right w:val="single" w:sz="4" w:space="0" w:color="000000"/>
            </w:tcBorders>
            <w:vAlign w:val="center"/>
          </w:tcPr>
          <w:p w:rsidR="009B6271" w:rsidRDefault="009B6271" w:rsidP="009B6271">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171" w:type="dxa"/>
            <w:tcBorders>
              <w:top w:val="single" w:sz="4" w:space="0" w:color="000000"/>
              <w:left w:val="single" w:sz="4" w:space="0" w:color="000000"/>
              <w:bottom w:val="single" w:sz="4" w:space="0" w:color="000000"/>
              <w:right w:val="single" w:sz="4" w:space="0" w:color="000000"/>
            </w:tcBorders>
          </w:tcPr>
          <w:p w:rsidR="009B6271" w:rsidRDefault="009B6271" w:rsidP="009B62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Dân tộc</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276"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129"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r>
      <w:tr w:rsidR="00651805">
        <w:trPr>
          <w:cantSplit/>
        </w:trPr>
        <w:tc>
          <w:tcPr>
            <w:tcW w:w="664" w:type="dxa"/>
            <w:vMerge/>
            <w:tcBorders>
              <w:top w:val="single" w:sz="4" w:space="0" w:color="000000"/>
              <w:left w:val="single" w:sz="4" w:space="0" w:color="000000"/>
              <w:right w:val="single" w:sz="4" w:space="0" w:color="000000"/>
            </w:tcBorders>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Khối lớp 10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rsidP="009725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r w:rsidR="00972557">
              <w:rPr>
                <w:rFonts w:ascii="Times New Roman" w:eastAsia="Times New Roman" w:hAnsi="Times New Roman" w:cs="Times New Roman"/>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A24F1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A24F1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362</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DE595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DE595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440</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405</w:t>
            </w:r>
          </w:p>
        </w:tc>
      </w:tr>
      <w:tr w:rsidR="00651805">
        <w:trPr>
          <w:cantSplit/>
        </w:trPr>
        <w:tc>
          <w:tcPr>
            <w:tcW w:w="664" w:type="dxa"/>
            <w:vMerge/>
            <w:tcBorders>
              <w:top w:val="single" w:sz="4" w:space="0" w:color="000000"/>
              <w:left w:val="single" w:sz="4" w:space="0" w:color="000000"/>
              <w:right w:val="single" w:sz="4" w:space="0" w:color="000000"/>
            </w:tcBorders>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Khối lớp 11</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rsidP="009725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972557">
              <w:rPr>
                <w:rFonts w:ascii="Times New Roman" w:eastAsia="Times New Roman" w:hAnsi="Times New Roman" w:cs="Times New Roman"/>
                <w:sz w:val="28"/>
                <w:szCs w:val="28"/>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A24F1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281</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A24F1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309</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DE595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332</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DE595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321</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403</w:t>
            </w:r>
          </w:p>
        </w:tc>
      </w:tr>
      <w:tr w:rsidR="00651805">
        <w:trPr>
          <w:cantSplit/>
        </w:trPr>
        <w:tc>
          <w:tcPr>
            <w:tcW w:w="664" w:type="dxa"/>
            <w:vMerge/>
            <w:tcBorders>
              <w:top w:val="single" w:sz="4" w:space="0" w:color="000000"/>
              <w:left w:val="single" w:sz="4" w:space="0" w:color="000000"/>
              <w:right w:val="single" w:sz="4" w:space="0" w:color="000000"/>
            </w:tcBorders>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Khối lớp 12</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rsidP="009725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r w:rsidR="00972557">
              <w:rPr>
                <w:rFonts w:ascii="Times New Roman" w:eastAsia="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A24F1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279</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A24F1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275</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rsidP="00DE595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DE595E">
              <w:rPr>
                <w:rFonts w:ascii="Times New Roman" w:eastAsia="Times New Roman" w:hAnsi="Times New Roman" w:cs="Times New Roman"/>
                <w:sz w:val="28"/>
                <w:szCs w:val="28"/>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DE595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312</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315</w:t>
            </w:r>
          </w:p>
        </w:tc>
      </w:tr>
      <w:tr w:rsidR="00651805">
        <w:tc>
          <w:tcPr>
            <w:tcW w:w="66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tuyển mới</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331</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349</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321</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443</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423</w:t>
            </w:r>
          </w:p>
        </w:tc>
      </w:tr>
      <w:tr w:rsidR="00651805">
        <w:tc>
          <w:tcPr>
            <w:tcW w:w="66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2 buổi/ngày</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1121</w:t>
            </w:r>
          </w:p>
        </w:tc>
      </w:tr>
      <w:tr w:rsidR="00651805">
        <w:tc>
          <w:tcPr>
            <w:tcW w:w="664"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Bán trú</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51805">
        <w:tc>
          <w:tcPr>
            <w:tcW w:w="664"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Nội trú</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51805">
        <w:tc>
          <w:tcPr>
            <w:tcW w:w="664"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Bình quân số HS/ lớp</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DE595E" w:rsidP="00DE595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37,0</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r w:rsidR="009B6271">
              <w:rPr>
                <w:rFonts w:ascii="Times New Roman" w:eastAsia="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B6271">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9B6271">
              <w:rPr>
                <w:rFonts w:ascii="Times New Roman" w:eastAsia="Times New Roman" w:hAnsi="Times New Roman" w:cs="Times New Roman"/>
                <w:sz w:val="28"/>
                <w:szCs w:val="28"/>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38,3</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38,6</w:t>
            </w:r>
          </w:p>
        </w:tc>
      </w:tr>
      <w:tr w:rsidR="009B6271">
        <w:trPr>
          <w:cantSplit/>
        </w:trPr>
        <w:tc>
          <w:tcPr>
            <w:tcW w:w="664" w:type="dxa"/>
            <w:vMerge w:val="restart"/>
            <w:tcBorders>
              <w:top w:val="single" w:sz="4" w:space="0" w:color="000000"/>
              <w:left w:val="single" w:sz="4" w:space="0" w:color="000000"/>
              <w:right w:val="single" w:sz="4" w:space="0" w:color="000000"/>
            </w:tcBorders>
            <w:vAlign w:val="center"/>
          </w:tcPr>
          <w:p w:rsidR="009B6271" w:rsidRDefault="009B6271" w:rsidP="009B6271">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171" w:type="dxa"/>
            <w:tcBorders>
              <w:top w:val="single" w:sz="4" w:space="0" w:color="000000"/>
              <w:left w:val="single" w:sz="4" w:space="0" w:color="000000"/>
              <w:bottom w:val="single" w:sz="4" w:space="0" w:color="000000"/>
              <w:right w:val="single" w:sz="4" w:space="0" w:color="000000"/>
            </w:tcBorders>
          </w:tcPr>
          <w:p w:rsidR="009B6271" w:rsidRDefault="009B6271" w:rsidP="009B6271">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và tỷ lệ % đi học đúng độ tuổi</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936</w:t>
            </w:r>
          </w:p>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924</w:t>
            </w:r>
          </w:p>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946</w:t>
            </w:r>
          </w:p>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989</w:t>
            </w:r>
          </w:p>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1073</w:t>
            </w:r>
          </w:p>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129" w:type="dxa"/>
            <w:tcBorders>
              <w:top w:val="single" w:sz="4" w:space="0" w:color="000000"/>
              <w:left w:val="single" w:sz="4" w:space="0" w:color="000000"/>
              <w:bottom w:val="single" w:sz="4" w:space="0" w:color="000000"/>
              <w:right w:val="single" w:sz="4" w:space="0" w:color="000000"/>
            </w:tcBorders>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1121</w:t>
            </w:r>
          </w:p>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51805">
        <w:trPr>
          <w:cantSplit/>
        </w:trPr>
        <w:tc>
          <w:tcPr>
            <w:tcW w:w="664" w:type="dxa"/>
            <w:vMerge/>
            <w:tcBorders>
              <w:top w:val="single" w:sz="4" w:space="0" w:color="000000"/>
              <w:left w:val="single" w:sz="4" w:space="0" w:color="000000"/>
              <w:right w:val="single" w:sz="4" w:space="0" w:color="000000"/>
            </w:tcBorders>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Nữ</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521</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554 </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509 </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584</w:t>
            </w:r>
            <w:r w:rsidR="00C6423F">
              <w:rPr>
                <w:rFonts w:ascii="Times New Roman" w:eastAsia="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481 </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535</w:t>
            </w:r>
          </w:p>
        </w:tc>
      </w:tr>
      <w:tr w:rsidR="00651805">
        <w:trPr>
          <w:cantSplit/>
        </w:trPr>
        <w:tc>
          <w:tcPr>
            <w:tcW w:w="664" w:type="dxa"/>
            <w:vMerge/>
            <w:tcBorders>
              <w:top w:val="single" w:sz="4" w:space="0" w:color="000000"/>
              <w:left w:val="single" w:sz="4" w:space="0" w:color="000000"/>
              <w:right w:val="single" w:sz="4" w:space="0" w:color="000000"/>
            </w:tcBorders>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Dân tộc</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r>
      <w:tr w:rsidR="00651805">
        <w:tc>
          <w:tcPr>
            <w:tcW w:w="664"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HS giỏi cấp huyện (nếu có)</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51805">
        <w:tc>
          <w:tcPr>
            <w:tcW w:w="664" w:type="dxa"/>
            <w:tcBorders>
              <w:top w:val="single" w:sz="4" w:space="0" w:color="000000"/>
              <w:left w:val="single" w:sz="4" w:space="0" w:color="000000"/>
              <w:bottom w:val="single" w:sz="4" w:space="0" w:color="000000"/>
              <w:right w:val="single" w:sz="4" w:space="0" w:color="000000"/>
            </w:tcBorders>
            <w:vAlign w:val="center"/>
          </w:tcPr>
          <w:p w:rsidR="00651805" w:rsidRDefault="00C6423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HS giỏi cấp tỉnh</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651805">
        <w:trPr>
          <w:cantSplit/>
        </w:trPr>
        <w:tc>
          <w:tcPr>
            <w:tcW w:w="664" w:type="dxa"/>
            <w:vMerge w:val="restart"/>
            <w:tcBorders>
              <w:top w:val="single" w:sz="4" w:space="0" w:color="000000"/>
              <w:left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HS giỏi quốc gia</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r>
      <w:tr w:rsidR="00651805">
        <w:trPr>
          <w:cantSplit/>
          <w:trHeight w:val="1039"/>
        </w:trPr>
        <w:tc>
          <w:tcPr>
            <w:tcW w:w="664" w:type="dxa"/>
            <w:vMerge/>
            <w:tcBorders>
              <w:top w:val="single" w:sz="4" w:space="0" w:color="000000"/>
              <w:left w:val="single" w:sz="4" w:space="0" w:color="000000"/>
              <w:right w:val="single" w:sz="4" w:space="0" w:color="000000"/>
            </w:tcBorders>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HS thuộc đối tượng chính sách</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651805">
        <w:trPr>
          <w:cantSplit/>
        </w:trPr>
        <w:tc>
          <w:tcPr>
            <w:tcW w:w="664" w:type="dxa"/>
            <w:vMerge/>
            <w:tcBorders>
              <w:top w:val="single" w:sz="4" w:space="0" w:color="000000"/>
              <w:left w:val="single" w:sz="4" w:space="0" w:color="000000"/>
              <w:right w:val="single" w:sz="4" w:space="0" w:color="000000"/>
            </w:tcBorders>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ind w:firstLine="2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Nữ</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651805">
        <w:trPr>
          <w:cantSplit/>
        </w:trPr>
        <w:tc>
          <w:tcPr>
            <w:tcW w:w="664" w:type="dxa"/>
            <w:vMerge/>
            <w:tcBorders>
              <w:top w:val="single" w:sz="4" w:space="0" w:color="000000"/>
              <w:left w:val="single" w:sz="4" w:space="0" w:color="000000"/>
              <w:right w:val="single" w:sz="4" w:space="0" w:color="000000"/>
            </w:tcBorders>
            <w:vAlign w:val="center"/>
          </w:tcPr>
          <w:p w:rsidR="00651805" w:rsidRDefault="00651805">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ind w:firstLine="2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Dân tộc</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651805">
        <w:tc>
          <w:tcPr>
            <w:tcW w:w="66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171"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HS có hoàn cảnh đặc biệt</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bl>
    <w:p w:rsidR="00651805" w:rsidRDefault="00C6423F">
      <w:pPr>
        <w:tabs>
          <w:tab w:val="left" w:pos="14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Kết quả giáo dục:</w:t>
      </w:r>
    </w:p>
    <w:tbl>
      <w:tblPr>
        <w:tblStyle w:val="affff2"/>
        <w:tblW w:w="95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9"/>
        <w:gridCol w:w="1359"/>
        <w:gridCol w:w="1359"/>
        <w:gridCol w:w="1359"/>
        <w:gridCol w:w="1359"/>
        <w:gridCol w:w="1359"/>
        <w:gridCol w:w="1360"/>
      </w:tblGrid>
      <w:tr w:rsidR="00651805">
        <w:trPr>
          <w:tblHeader/>
        </w:trPr>
        <w:tc>
          <w:tcPr>
            <w:tcW w:w="1359" w:type="dxa"/>
            <w:vAlign w:val="center"/>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liệu</w:t>
            </w:r>
          </w:p>
        </w:tc>
        <w:tc>
          <w:tcPr>
            <w:tcW w:w="1359"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2020-2021</w:t>
            </w:r>
          </w:p>
        </w:tc>
        <w:tc>
          <w:tcPr>
            <w:tcW w:w="1359"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2021-2022</w:t>
            </w:r>
          </w:p>
        </w:tc>
        <w:tc>
          <w:tcPr>
            <w:tcW w:w="1359"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2022-2023</w:t>
            </w:r>
          </w:p>
        </w:tc>
        <w:tc>
          <w:tcPr>
            <w:tcW w:w="1359"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2023-2024</w:t>
            </w:r>
          </w:p>
        </w:tc>
        <w:tc>
          <w:tcPr>
            <w:tcW w:w="1359"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 2024-2025</w:t>
            </w:r>
          </w:p>
        </w:tc>
        <w:tc>
          <w:tcPr>
            <w:tcW w:w="1360" w:type="dxa"/>
            <w:vAlign w:val="center"/>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Trung bình</w:t>
            </w: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5 năm</w:t>
            </w:r>
          </w:p>
        </w:tc>
      </w:tr>
      <w:tr w:rsidR="00651805">
        <w:tc>
          <w:tcPr>
            <w:tcW w:w="1359" w:type="dxa"/>
          </w:tcPr>
          <w:p w:rsidR="00651805" w:rsidRDefault="00C6423F">
            <w:pPr>
              <w:tabs>
                <w:tab w:val="left" w:pos="14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HS xếp loại học tập Tốt</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17,18</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21,24</w:t>
            </w:r>
          </w:p>
        </w:tc>
        <w:tc>
          <w:tcPr>
            <w:tcW w:w="1359"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26,8</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29,3</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24,4</w:t>
            </w:r>
          </w:p>
        </w:tc>
        <w:tc>
          <w:tcPr>
            <w:tcW w:w="1360" w:type="dxa"/>
            <w:vAlign w:val="center"/>
          </w:tcPr>
          <w:p w:rsidR="00651805" w:rsidRDefault="00C6423F" w:rsidP="00C73D7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00C73D72">
              <w:rPr>
                <w:rFonts w:ascii="Times New Roman" w:eastAsia="Times New Roman" w:hAnsi="Times New Roman" w:cs="Times New Roman"/>
                <w:sz w:val="28"/>
                <w:szCs w:val="28"/>
              </w:rPr>
              <w:t>8</w:t>
            </w:r>
          </w:p>
        </w:tc>
      </w:tr>
      <w:tr w:rsidR="00651805">
        <w:tc>
          <w:tcPr>
            <w:tcW w:w="1359" w:type="dxa"/>
          </w:tcPr>
          <w:p w:rsidR="00651805" w:rsidRDefault="00C6423F">
            <w:pPr>
              <w:tabs>
                <w:tab w:val="left" w:pos="14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HS xếp loại học tập Khá</w:t>
            </w:r>
          </w:p>
        </w:tc>
        <w:tc>
          <w:tcPr>
            <w:tcW w:w="1359" w:type="dxa"/>
            <w:vAlign w:val="center"/>
          </w:tcPr>
          <w:p w:rsidR="00651805" w:rsidRDefault="00C6423F"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9B6271">
              <w:rPr>
                <w:rFonts w:ascii="Times New Roman" w:eastAsia="Times New Roman" w:hAnsi="Times New Roman" w:cs="Times New Roman"/>
                <w:sz w:val="28"/>
                <w:szCs w:val="28"/>
              </w:rPr>
              <w:t>3</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46,55</w:t>
            </w:r>
          </w:p>
        </w:tc>
        <w:tc>
          <w:tcPr>
            <w:tcW w:w="1359" w:type="dxa"/>
            <w:vAlign w:val="center"/>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43,0</w:t>
            </w:r>
          </w:p>
        </w:tc>
        <w:tc>
          <w:tcPr>
            <w:tcW w:w="1359" w:type="dxa"/>
            <w:vAlign w:val="center"/>
          </w:tcPr>
          <w:p w:rsidR="00651805" w:rsidRDefault="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43,6</w:t>
            </w:r>
          </w:p>
        </w:tc>
        <w:tc>
          <w:tcPr>
            <w:tcW w:w="1359" w:type="dxa"/>
            <w:vAlign w:val="center"/>
          </w:tcPr>
          <w:p w:rsidR="00651805" w:rsidRDefault="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42,82</w:t>
            </w:r>
          </w:p>
        </w:tc>
        <w:tc>
          <w:tcPr>
            <w:tcW w:w="1360" w:type="dxa"/>
            <w:vAlign w:val="center"/>
          </w:tcPr>
          <w:p w:rsidR="00651805" w:rsidRDefault="00C73D72" w:rsidP="00C73D7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44,4</w:t>
            </w:r>
          </w:p>
        </w:tc>
      </w:tr>
      <w:tr w:rsidR="00651805">
        <w:tc>
          <w:tcPr>
            <w:tcW w:w="1359" w:type="dxa"/>
          </w:tcPr>
          <w:p w:rsidR="00651805" w:rsidRDefault="00C6423F">
            <w:pPr>
              <w:tabs>
                <w:tab w:val="left" w:pos="14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HS xếp loại học tập Đạt</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33,81</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29,6</w:t>
            </w:r>
          </w:p>
        </w:tc>
        <w:tc>
          <w:tcPr>
            <w:tcW w:w="1359" w:type="dxa"/>
            <w:vAlign w:val="center"/>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28,7</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25,9</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31,9</w:t>
            </w:r>
          </w:p>
        </w:tc>
        <w:tc>
          <w:tcPr>
            <w:tcW w:w="1360" w:type="dxa"/>
            <w:vAlign w:val="center"/>
          </w:tcPr>
          <w:p w:rsidR="00651805" w:rsidRDefault="00C6423F" w:rsidP="00C73D7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C73D72">
              <w:rPr>
                <w:rFonts w:ascii="Times New Roman" w:eastAsia="Times New Roman" w:hAnsi="Times New Roman" w:cs="Times New Roman"/>
                <w:sz w:val="28"/>
                <w:szCs w:val="28"/>
              </w:rPr>
              <w:t>98</w:t>
            </w:r>
          </w:p>
        </w:tc>
      </w:tr>
      <w:tr w:rsidR="00651805">
        <w:tc>
          <w:tcPr>
            <w:tcW w:w="1359" w:type="dxa"/>
          </w:tcPr>
          <w:p w:rsidR="00651805" w:rsidRDefault="00C6423F">
            <w:pPr>
              <w:tabs>
                <w:tab w:val="left" w:pos="14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HS xếp loại học tập Chưa đạt</w:t>
            </w:r>
          </w:p>
        </w:tc>
        <w:tc>
          <w:tcPr>
            <w:tcW w:w="1359" w:type="dxa"/>
            <w:vAlign w:val="center"/>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359" w:type="dxa"/>
            <w:vAlign w:val="center"/>
          </w:tcPr>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359" w:type="dxa"/>
            <w:vAlign w:val="center"/>
          </w:tcPr>
          <w:p w:rsidR="00651805" w:rsidRDefault="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1360" w:type="dxa"/>
            <w:vAlign w:val="center"/>
          </w:tcPr>
          <w:p w:rsidR="00651805" w:rsidRDefault="00C73D7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1,74</w:t>
            </w:r>
          </w:p>
        </w:tc>
      </w:tr>
      <w:tr w:rsidR="009B6271">
        <w:tc>
          <w:tcPr>
            <w:tcW w:w="1359" w:type="dxa"/>
          </w:tcPr>
          <w:p w:rsidR="009B6271" w:rsidRDefault="009B6271" w:rsidP="009B6271">
            <w:pPr>
              <w:tabs>
                <w:tab w:val="left" w:pos="14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HS xếp loại rèn luyện Tốt</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79,71</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86,78</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84,4</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88,2</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82,4</w:t>
            </w:r>
          </w:p>
        </w:tc>
        <w:tc>
          <w:tcPr>
            <w:tcW w:w="1360" w:type="dxa"/>
            <w:vAlign w:val="center"/>
          </w:tcPr>
          <w:p w:rsidR="009B6271" w:rsidRDefault="0026452A"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84,3</w:t>
            </w:r>
          </w:p>
        </w:tc>
      </w:tr>
      <w:tr w:rsidR="009B6271">
        <w:tc>
          <w:tcPr>
            <w:tcW w:w="1359" w:type="dxa"/>
          </w:tcPr>
          <w:p w:rsidR="009B6271" w:rsidRDefault="009B6271" w:rsidP="009B6271">
            <w:pPr>
              <w:tabs>
                <w:tab w:val="left" w:pos="14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HS xếp loại rèn luyện Khá</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18,96</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11,98</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16,2</w:t>
            </w:r>
          </w:p>
        </w:tc>
        <w:tc>
          <w:tcPr>
            <w:tcW w:w="1360" w:type="dxa"/>
            <w:vAlign w:val="center"/>
          </w:tcPr>
          <w:p w:rsidR="009B6271" w:rsidRDefault="0026452A"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w:t>
            </w:r>
          </w:p>
        </w:tc>
      </w:tr>
      <w:tr w:rsidR="009B6271">
        <w:tc>
          <w:tcPr>
            <w:tcW w:w="1359" w:type="dxa"/>
          </w:tcPr>
          <w:p w:rsidR="009B6271" w:rsidRDefault="009B6271" w:rsidP="009B6271">
            <w:pPr>
              <w:tabs>
                <w:tab w:val="left" w:pos="14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HS xếp loại rèn luyện Đạt</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359" w:type="dxa"/>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359" w:type="dxa"/>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360" w:type="dxa"/>
            <w:vAlign w:val="center"/>
          </w:tcPr>
          <w:p w:rsidR="009B6271" w:rsidRDefault="0026452A"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9B6271">
        <w:tc>
          <w:tcPr>
            <w:tcW w:w="1359" w:type="dxa"/>
          </w:tcPr>
          <w:p w:rsidR="009B6271" w:rsidRDefault="009B6271" w:rsidP="009B6271">
            <w:pPr>
              <w:tabs>
                <w:tab w:val="left" w:pos="140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HS xếp loại rèn luyện Chưa đạt</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1359" w:type="dxa"/>
            <w:vAlign w:val="center"/>
          </w:tcPr>
          <w:p w:rsidR="009B6271" w:rsidRDefault="009B6271" w:rsidP="009B6271">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1360" w:type="dxa"/>
            <w:vAlign w:val="center"/>
          </w:tcPr>
          <w:p w:rsidR="009B6271" w:rsidRDefault="009B6271" w:rsidP="009B627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0,06</w:t>
            </w:r>
          </w:p>
        </w:tc>
      </w:tr>
    </w:tbl>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651805" w:rsidRDefault="00651805">
      <w:pPr>
        <w:tabs>
          <w:tab w:val="left" w:pos="1400"/>
        </w:tabs>
        <w:spacing w:after="0" w:line="360" w:lineRule="auto"/>
        <w:jc w:val="center"/>
        <w:rPr>
          <w:rFonts w:ascii="Times New Roman" w:eastAsia="Times New Roman" w:hAnsi="Times New Roman" w:cs="Times New Roman"/>
          <w:sz w:val="28"/>
          <w:szCs w:val="28"/>
        </w:rPr>
      </w:pPr>
    </w:p>
    <w:p w:rsidR="00322FED" w:rsidRDefault="00322FED">
      <w:pPr>
        <w:tabs>
          <w:tab w:val="left" w:pos="1400"/>
        </w:tabs>
        <w:spacing w:after="0" w:line="360" w:lineRule="auto"/>
        <w:jc w:val="center"/>
        <w:rPr>
          <w:rFonts w:ascii="Times New Roman" w:eastAsia="Times New Roman" w:hAnsi="Times New Roman" w:cs="Times New Roman"/>
          <w:sz w:val="28"/>
          <w:szCs w:val="28"/>
        </w:rPr>
      </w:pPr>
    </w:p>
    <w:p w:rsidR="00322FED" w:rsidRDefault="00322FED">
      <w:pPr>
        <w:tabs>
          <w:tab w:val="left" w:pos="1400"/>
        </w:tabs>
        <w:spacing w:after="0" w:line="360" w:lineRule="auto"/>
        <w:jc w:val="center"/>
        <w:rPr>
          <w:rFonts w:ascii="Times New Roman" w:eastAsia="Times New Roman" w:hAnsi="Times New Roman" w:cs="Times New Roman"/>
          <w:sz w:val="28"/>
          <w:szCs w:val="28"/>
        </w:rPr>
      </w:pP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Phần II</w:t>
      </w:r>
    </w:p>
    <w:p w:rsidR="00651805" w:rsidRDefault="00C6423F">
      <w:pPr>
        <w:tabs>
          <w:tab w:val="left" w:pos="140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TỰ ĐÁNH GIÁ</w:t>
      </w:r>
    </w:p>
    <w:p w:rsidR="00651805" w:rsidRDefault="00651805">
      <w:pPr>
        <w:spacing w:after="0" w:line="360" w:lineRule="auto"/>
        <w:jc w:val="both"/>
        <w:rPr>
          <w:rFonts w:ascii="Times New Roman" w:eastAsia="Times New Roman" w:hAnsi="Times New Roman" w:cs="Times New Roman"/>
          <w:sz w:val="28"/>
          <w:szCs w:val="28"/>
        </w:rPr>
      </w:pP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A. ĐẶT VẤN ĐỀ</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Trường THPT Lộc Thanh được thành lập ngày 20/8/1985. Khuôn viên trường tọa lạc trên diện tích 16.500m</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tại địa chỉ số 149 Lê Lợi, Phường 1 Bảo Lộc, tỉnh Lâm Đồng.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 xml:space="preserve">Trải qua 40 năm hình thành và phát triển, CSVC của nhà trường được xây dựng, nâng cấp và chỉnh trang qua từng năm học. Đến nay cơ bản trường đã được kiên cố hóa, hiện đại hóa đáp ứng yêu cầu đổi mới căn bản và toàn diện GDĐT theo tinh thần Nghị quyết 29-NQ/TW. Số lượng HS, GV tương đối ổn định, chất lượng HS và trình độ chuyên môn, nghiệp vụ của cán bộ quản lý, GV không ngừng được nâng cao. Nhờ vậy, chất lượng các hoạt động giáo dục của nhà trường đã có sự chuyển biến rõ nét trong những năm học gần đây, thể hiện qua tỷ lệ HS lên lớp, tỷ lệ HS được xếp loại Khá - Tốt, tỷ lệ HS tốt nghiệp THPT, số HS đoạt giải cấp tỉnh.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 xml:space="preserve">Năm học 2025 – 2026, toàn trường có 29 lớp với 1121 HS. Đội ngũ cán bộ, công chức, viên chức có 68 người được biên chế thành 04 tổ chuyên môn và 01 tổ Văn phòng. Nhìn chung chất lượng đội ngũ đảm bảo về số lượng, 100% đạt chuẩn và trong đó có 20,6% vượt chuẩn về trình độ chuyên môn đào tạo. </w:t>
      </w:r>
    </w:p>
    <w:p w:rsidR="00651805" w:rsidRDefault="00C6423F">
      <w:p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Nhà trường có đầy đủ về CSVC (phòng học, phòng bộ môn, các phòng chức năng khác), trang thiết bị (máy vi tính, đồ dùng dạy học, thí nghiệm thực hành) để phục vụ công tác dạy học và công tác quản lý.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Tuy nhiên, trước yêu cầu của cuộc cách mạng công nghiệp lần thứ 4, giáo dục ở các cấp học trong đó có Trường THPT Lộc Thanh đang phải đối mặt với những khó khăn và thách thức mới, nhất là tình trạng chất lượng giáo dục chưa đáp ứng yêu cầu phát triển công nghệ trong giai đoạn hiện nay. Nhà trường đã xem khâu tự đánh giá là một khâu quan trọng trong việc lập kế hoạch nâng cao chất lượng giáo dục. Tự đánh giá là điều kiện giúp nhà trường rà soát, xem xét lại thực trạng chỉ ra được những điểm mạnh, điểm yếu để từ đó đề ra những kế hoạch cải tiến phù hợp với thực trạng nhà trường. Nhà trường dựa trên các tiêu chuẩn đánh giá do Bộ GDĐT ban hành (Căn cứ Thông tư 18/2018/TT-BGDĐT ngày 22/8/2018 của Bộ trưởng Bộ GDĐT ban hành Quy định về kiểm định chất lượng giáo dục và công nhận đạt chuẩn quốc gia đối với trường trung học cơ sở, trường trung học phổ thông và trường phổ thông có nhiều cấp học; Thông tư 22/2024/TT-BGDĐT ngày 10/12/2024 của Bộ trưởng Bộ GDĐT sửa đồi, bổ sung một số điều của Quy định ban hành theo Thông tư 17/2018/TT-BGDĐT, Thông tư 18/2018/TT-BGDĐT ngày 22/8/2018) để tự xem xét, đánh giá thực trạng chất lượng các hoạt động giáo dục, CSVC, các vấn đề liên quan khác để nhằm xác định nhà trường đạt mức đáp ứng mục tiêu giáo dục trong từng giai đoạn; lập kế hoạch cải tiến chất lượng, duy trì và nâng cao chất lượng các hoạt động của nhà trường; thông báo công khai với các cơ quan quản lý nhà nước và xã hội về thực trạng chất lượng của trường, để cơ quan quản lý nhà nước đánh giá, công nhận hoặc không công nhận trường đạt kiểm định chất lượng giáo dục, công nhận trường chuẩn quốc gia nhằm khuyến khích đầu tư và huy động các nguồn lực cho giáo dục, đảm bảo cho nhà trường không ngừng nâng cao chất lượng, hiệu quả giáo dục duy trì điều kiện của trường chuẩn quốc gia mức độ 1. </w:t>
      </w:r>
    </w:p>
    <w:p w:rsidR="00651805" w:rsidRDefault="00C6423F">
      <w:pPr>
        <w:tabs>
          <w:tab w:val="left" w:pos="4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Để triển khai tốt quy trình tự đánh giá trường đã thành lập hội đồng tự đánh giá với 12 thành viên bao gồm đại diện chi bộ, lãnh đạo nhà trường, đại diện Đoàn Thanh niên, tổ trưởng chuyên môn và một số GV có năng lực do Hiệu trưởng làm chủ tịch hội đồng quyết định và phân công nhiệm vụ cụ thể cho từng thành viên. Hội đồng đã triển khai công tác kiểm định chất lượng giáo dục đến tất cả các thành viên trong hội đồng, đồng thời tập huấn công tác tự đánh giá cho tất cả các nhóm. Tất cả các nhóm trong hội đồng tự đánh giá đã có sự phối hợp, cộng tác tốt trong việc thu thập, xử lí phân loại thông tin, minh chứng, chỉ ra được một cách khách quan, trung thực thực trạng của nhà trường. Sau khi phân tích, kiểm tra độ tin cậy, xác định tính chính xác, mức độ phù hợp với yêu cầu của từng tiêu chí tương ứng trong từng tiêu chuẩn. Dựa vào thông tin, minh chứng đã chọn lọc các nhóm lập phiếu đánh giá từng tiêu chí. Sau đó, hội đồng tự đánh giá, tổng hợp và viết báo cáo tự đánh giá. Để báo cáo tự đánh giá đảm bảo tính chính xác, trung thực, khách quan, hội đồng tự đánh giá đã tiến hành đánh giá bằng nhiều phương pháp khác nhau, trong đó chủ yếu bằng phương pháp khảo sát thực tế tất cả các mặt hoạt động của trường liên quan đến nội dung của từng tiêu chí, lấy minh chứng từ các loại hồ sơ, văn bản, thực tế, so sánh đối chiếu và phân tích các dữ liệu có liên quan. Trong quá trình tự đánh giá nhà trường đã sử dụng nhiều công cụ khác nhau về việc xác định yêu cầu, gợi ý tìm minh chứng theo tiêu chuẩn đánh giá chất lượng giáo dục trường phổ thông; sử dụng máy vi tính, máy in, mạng Internet để khai thác thông tin và viết báo cáo tự đánh giá. </w:t>
      </w:r>
    </w:p>
    <w:p w:rsidR="00651805" w:rsidRDefault="00C6423F">
      <w:pPr>
        <w:tabs>
          <w:tab w:val="left" w:pos="4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Báo cáo tự đánh giá được trình bày theo 5 tiêu chuẩn và 25 tiêu chí. Trong mỗi tiêu chí đã nêu được những điểm mạnh, điểm yếu và kế hoạch cải tiến chất lượng để khắc phục những điểm yếu để xây dựng nhà trường đạt mức 3 trong thời gian tới. </w:t>
      </w:r>
    </w:p>
    <w:p w:rsidR="00651805" w:rsidRDefault="00C6423F">
      <w:pPr>
        <w:tabs>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ab/>
        <w:t>B. TỰ ĐÁNH GIÁ</w:t>
      </w:r>
    </w:p>
    <w:p w:rsidR="00651805" w:rsidRDefault="00C6423F">
      <w:pPr>
        <w:tabs>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I. TỰ ĐÁNH GIÁ TIÊU CHÍ MỨC 1, MỨC 2 VÀ MỨC 3</w:t>
      </w:r>
    </w:p>
    <w:p w:rsidR="00651805" w:rsidRDefault="00C6423F">
      <w:pPr>
        <w:tabs>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Tiêu chuẩn 1: Tổ chức và quản lý nhà trường</w:t>
      </w:r>
    </w:p>
    <w:p w:rsidR="00651805" w:rsidRDefault="00C6423F">
      <w:pPr>
        <w:tabs>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Mở đầu:</w:t>
      </w:r>
    </w:p>
    <w:p w:rsidR="00651805" w:rsidRDefault="00C6423F">
      <w:pPr>
        <w:tabs>
          <w:tab w:val="left" w:pos="480"/>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Nhà trường luôn xác định làm tốt công tác tổ chức và quản lý trường học là yếu tố có tính chất quyết định đến hiệu quả và chất lượng các hoạt động giáo dục. Vì thế, điều quan trọng hàng đầu là xây dựng cơ cấu tổ chức bộ máy theo đúng quy định tại Điều lệ trường phổ thông gồm Hiệu trưởng, các Phó Hiệu trưởng, Hội đồng trường, tổ chức Đảng Cộng sản Việt Nam, Đoàn Thanh niên, Ban đại diện CMHS, Hội đồng giáo dục, Hội đồng Thi đua - Khen thưởng, Hội đồng kỷ luật, Tổ tư vấn tâm lý HS, các tổ chuyên môn, tổ văn phòng. Các tổ chức trên đã xây dựng kế hoạch hoạt động đúng theo chức năng và nhiệm vụ được giao. Quá trình tổ chức thực hiện, công tác kiểm tra, giám sát luôn được chú trọng để phòng ngừa, phát hiện sai phạm, tiêu cực nếu có.    </w:t>
      </w:r>
    </w:p>
    <w:p w:rsidR="00651805" w:rsidRDefault="00C6423F">
      <w:pPr>
        <w:tabs>
          <w:tab w:val="left" w:pos="4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Định kỳ, các tổ chức, cá nhân đã đánh giá kết quả thực hiện các chỉ tiêu, nhiệm vụ được giao, đồng thời xây dựng và bổ sung chương trình hành đồng thực để hoàn thành tốt công việc được phân công. </w:t>
      </w:r>
    </w:p>
    <w:p w:rsidR="00E2664A" w:rsidRDefault="00E2664A">
      <w:pPr>
        <w:tabs>
          <w:tab w:val="left" w:pos="480"/>
        </w:tabs>
        <w:spacing w:after="0" w:line="360" w:lineRule="auto"/>
        <w:jc w:val="both"/>
        <w:rPr>
          <w:rFonts w:ascii="Times New Roman" w:eastAsia="Times New Roman" w:hAnsi="Times New Roman" w:cs="Times New Roman"/>
          <w:sz w:val="28"/>
          <w:szCs w:val="28"/>
        </w:rPr>
      </w:pPr>
    </w:p>
    <w:p w:rsidR="00651805" w:rsidRDefault="00C6423F">
      <w:pPr>
        <w:tabs>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Tiêu chí 1.1: Phương hướng, chiến lược xây dựng và phát triển nhà trường</w:t>
      </w:r>
    </w:p>
    <w:p w:rsidR="00651805" w:rsidRDefault="00C6423F">
      <w:pPr>
        <w:tabs>
          <w:tab w:val="left" w:pos="4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ab/>
        <w:t xml:space="preserve">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Phù hợp với mục tiêu giáo dục được quy định tại Luật giáo dục, định hướng phát triển kinh tế - xã hội của địa phương theo từng giai đoạn và các nguồn lực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Được xác định bằng văn bản và cấp có thẩm quyền phê duyệt;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GDĐT, sở GDĐT.</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có các giải pháp giám sát việc thực hiện phương hướng chiến lược xây dựng và phát triển.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Định kỳ rà soát, bổ sung, điều chỉnh phương hướng, chiến lược xây dựng và phát triển. Tổ chức xây dựng phương hướng, chiến lược xây dựng và phát triển có sự tham gia của các thành viên trong Hội đồng trường (Hội đồng quản trị đối với trường tư thục), cán bộ quản lý, GV, nhân viên, HS, CMHS và cộng đồng.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Trong từng giai đoạn phát triển, nhà trường đã xây dựng chiến lược phát triển bằng văn bản, rõ ràng [H1-1.1-01]. Chiến lược đã xác định được tầm nhìn, sứ mạng, mục tiêu, nguồn lực và các giải pháp phù hợp với mục tiêu giáo dục cấp học được quy định trong Luật Giáo dục và tình hình thực tế của nhà trường, đáp ứng được yêu cầu đổi mới căn bản và toàn diện GDĐT hiện nay.</w:t>
      </w:r>
    </w:p>
    <w:p w:rsidR="00651805" w:rsidRDefault="00C6423F">
      <w:pPr>
        <w:spacing w:after="0" w:line="360" w:lineRule="auto"/>
        <w:ind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Chiến lược phát triển giai đoạn từ 2020 - 2025 được xác định bằng văn bản, rõ ràng và đã trình Sở GDĐT Lâm Đồng phê duyệt [H1-1.1-01].</w:t>
      </w:r>
    </w:p>
    <w:p w:rsidR="00651805" w:rsidRDefault="00C6423F">
      <w:pPr>
        <w:spacing w:after="0" w:line="360" w:lineRule="auto"/>
        <w:ind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Chiến lược phát triển giai đoạn 2020 - 2025 đã được nhà trường công bố trong toàn thể CBGVNV, được niêm yết trên bảng tin và đăng tải trên website của nhà trường [H1-1.1-02].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12746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Chiến lược phát triển, n</w:t>
      </w:r>
      <w:r w:rsidR="00C6423F">
        <w:rPr>
          <w:rFonts w:ascii="Times New Roman" w:eastAsia="Times New Roman" w:hAnsi="Times New Roman" w:cs="Times New Roman"/>
          <w:sz w:val="28"/>
          <w:szCs w:val="28"/>
        </w:rPr>
        <w:t>hà trường đã phân công các</w:t>
      </w:r>
      <w:r>
        <w:rPr>
          <w:rFonts w:ascii="Times New Roman" w:eastAsia="Times New Roman" w:hAnsi="Times New Roman" w:cs="Times New Roman"/>
          <w:sz w:val="28"/>
          <w:szCs w:val="28"/>
        </w:rPr>
        <w:t xml:space="preserve"> cá nhân, </w:t>
      </w:r>
      <w:r w:rsidR="00C6423F">
        <w:rPr>
          <w:rFonts w:ascii="Times New Roman" w:eastAsia="Times New Roman" w:hAnsi="Times New Roman" w:cs="Times New Roman"/>
          <w:sz w:val="28"/>
          <w:szCs w:val="28"/>
        </w:rPr>
        <w:t xml:space="preserve">bộ phận để </w:t>
      </w:r>
      <w:r>
        <w:rPr>
          <w:rFonts w:ascii="Times New Roman" w:eastAsia="Times New Roman" w:hAnsi="Times New Roman" w:cs="Times New Roman"/>
          <w:sz w:val="28"/>
          <w:szCs w:val="28"/>
        </w:rPr>
        <w:t xml:space="preserve">tổ chức thực hiện và </w:t>
      </w:r>
      <w:r w:rsidR="00C6423F">
        <w:rPr>
          <w:rFonts w:ascii="Times New Roman" w:eastAsia="Times New Roman" w:hAnsi="Times New Roman" w:cs="Times New Roman"/>
          <w:sz w:val="28"/>
          <w:szCs w:val="28"/>
        </w:rPr>
        <w:t xml:space="preserve">giám sát </w:t>
      </w:r>
      <w:r>
        <w:rPr>
          <w:rFonts w:ascii="Times New Roman" w:eastAsia="Times New Roman" w:hAnsi="Times New Roman" w:cs="Times New Roman"/>
          <w:sz w:val="28"/>
          <w:szCs w:val="28"/>
        </w:rPr>
        <w:t>tiến độ</w:t>
      </w:r>
      <w:r w:rsidR="00C6423F">
        <w:rPr>
          <w:rFonts w:ascii="Times New Roman" w:eastAsia="Times New Roman" w:hAnsi="Times New Roman" w:cs="Times New Roman"/>
          <w:sz w:val="28"/>
          <w:szCs w:val="28"/>
        </w:rPr>
        <w:t xml:space="preserve"> thực hiện </w:t>
      </w:r>
      <w:r>
        <w:rPr>
          <w:rFonts w:ascii="Times New Roman" w:eastAsia="Times New Roman" w:hAnsi="Times New Roman" w:cs="Times New Roman"/>
          <w:sz w:val="28"/>
          <w:szCs w:val="28"/>
        </w:rPr>
        <w:t xml:space="preserve">và hiệu quả của </w:t>
      </w:r>
      <w:r w:rsidR="00C6423F">
        <w:rPr>
          <w:rFonts w:ascii="Times New Roman" w:eastAsia="Times New Roman" w:hAnsi="Times New Roman" w:cs="Times New Roman"/>
          <w:sz w:val="28"/>
          <w:szCs w:val="28"/>
        </w:rPr>
        <w:t xml:space="preserve">các chỉ tiêu </w:t>
      </w:r>
      <w:r>
        <w:rPr>
          <w:rFonts w:ascii="Times New Roman" w:eastAsia="Times New Roman" w:hAnsi="Times New Roman" w:cs="Times New Roman"/>
          <w:sz w:val="28"/>
          <w:szCs w:val="28"/>
        </w:rPr>
        <w:t>đã xây dựng [H1-1.1-01]</w:t>
      </w:r>
      <w:r w:rsidR="00C6423F">
        <w:rPr>
          <w:rFonts w:ascii="Times New Roman" w:eastAsia="Times New Roman" w:hAnsi="Times New Roman" w:cs="Times New Roman"/>
          <w:sz w:val="28"/>
          <w:szCs w:val="28"/>
        </w:rPr>
        <w:t xml:space="preserve">. Định kỳ, </w:t>
      </w:r>
      <w:r>
        <w:rPr>
          <w:rFonts w:ascii="Times New Roman" w:eastAsia="Times New Roman" w:hAnsi="Times New Roman" w:cs="Times New Roman"/>
          <w:sz w:val="28"/>
          <w:szCs w:val="28"/>
        </w:rPr>
        <w:t>đã</w:t>
      </w:r>
      <w:r w:rsidR="00C6423F">
        <w:rPr>
          <w:rFonts w:ascii="Times New Roman" w:eastAsia="Times New Roman" w:hAnsi="Times New Roman" w:cs="Times New Roman"/>
          <w:sz w:val="28"/>
          <w:szCs w:val="28"/>
        </w:rPr>
        <w:t xml:space="preserve"> báo cáo kết quả thực hiện các chỉ tiêu </w:t>
      </w:r>
      <w:r>
        <w:rPr>
          <w:rFonts w:ascii="Times New Roman" w:eastAsia="Times New Roman" w:hAnsi="Times New Roman" w:cs="Times New Roman"/>
          <w:sz w:val="28"/>
          <w:szCs w:val="28"/>
        </w:rPr>
        <w:t xml:space="preserve">trước Liên tịch mở rộng, trước toàn thể Hội đồng </w:t>
      </w:r>
      <w:r w:rsidR="00C6423F">
        <w:rPr>
          <w:rFonts w:ascii="Times New Roman" w:eastAsia="Times New Roman" w:hAnsi="Times New Roman" w:cs="Times New Roman"/>
          <w:sz w:val="28"/>
          <w:szCs w:val="28"/>
        </w:rPr>
        <w:t>[H1-1.1-0</w:t>
      </w:r>
      <w:r>
        <w:rPr>
          <w:rFonts w:ascii="Times New Roman" w:eastAsia="Times New Roman" w:hAnsi="Times New Roman" w:cs="Times New Roman"/>
          <w:sz w:val="28"/>
          <w:szCs w:val="28"/>
        </w:rPr>
        <w:t>3</w:t>
      </w:r>
      <w:r w:rsidR="00C6423F">
        <w:rPr>
          <w:rFonts w:ascii="Times New Roman" w:eastAsia="Times New Roman" w:hAnsi="Times New Roman" w:cs="Times New Roman"/>
          <w:sz w:val="28"/>
          <w:szCs w:val="28"/>
        </w:rPr>
        <w:t>].</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1.3. Mức 3 </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Hằng năm, thông qua kế hoạch phát triển giáo dục [H1-1.1-0</w:t>
      </w:r>
      <w:r w:rsidR="0012746F">
        <w:rPr>
          <w:rFonts w:ascii="Times New Roman" w:eastAsia="Times New Roman" w:hAnsi="Times New Roman" w:cs="Times New Roman"/>
          <w:sz w:val="28"/>
          <w:szCs w:val="28"/>
        </w:rPr>
        <w:t>4</w:t>
      </w:r>
      <w:r>
        <w:rPr>
          <w:rFonts w:ascii="Times New Roman" w:eastAsia="Times New Roman" w:hAnsi="Times New Roman" w:cs="Times New Roman"/>
          <w:sz w:val="28"/>
          <w:szCs w:val="28"/>
        </w:rPr>
        <w:t>], kế hoạch giáo dục năm học nhà trường đã bổ sung, điều chỉnh phương hướng, chỉ tiêu cho chiến lược phát triển nhà trường. Các văn bản này, được nhà trường công bố trong Hội đồng trường</w:t>
      </w:r>
      <w:r w:rsidR="0012746F">
        <w:rPr>
          <w:rFonts w:ascii="Times New Roman" w:eastAsia="Times New Roman" w:hAnsi="Times New Roman" w:cs="Times New Roman"/>
          <w:sz w:val="28"/>
          <w:szCs w:val="28"/>
        </w:rPr>
        <w:t xml:space="preserve"> [H1-1.1-05] trong toàn thể </w:t>
      </w:r>
      <w:r>
        <w:rPr>
          <w:rFonts w:ascii="Times New Roman" w:eastAsia="Times New Roman" w:hAnsi="Times New Roman" w:cs="Times New Roman"/>
          <w:sz w:val="28"/>
          <w:szCs w:val="28"/>
        </w:rPr>
        <w:t>CBGVNV</w:t>
      </w:r>
      <w:r w:rsidR="0012746F">
        <w:rPr>
          <w:rFonts w:ascii="Times New Roman" w:eastAsia="Times New Roman" w:hAnsi="Times New Roman" w:cs="Times New Roman"/>
          <w:sz w:val="28"/>
          <w:szCs w:val="28"/>
        </w:rPr>
        <w:t xml:space="preserve"> [H1-1.1-03</w:t>
      </w:r>
      <w:r>
        <w:rPr>
          <w:rFonts w:ascii="Times New Roman" w:eastAsia="Times New Roman" w:hAnsi="Times New Roman" w:cs="Times New Roman"/>
          <w:sz w:val="28"/>
          <w:szCs w:val="28"/>
        </w:rPr>
        <w:t xml:space="preserve">]. Tuy nhiên, việc rà soát, báo cáo kết quả thực hiện các chỉ tiêu của chiến lược đội lục còn chậm, công tác tuyên truyền, sự quan tâm của CMHS về chiến lược phát triển nhà trường chưa nhiều. </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2. Điểm mạnh</w:t>
      </w:r>
    </w:p>
    <w:p w:rsidR="00651805" w:rsidRDefault="00C6423F">
      <w:pPr>
        <w:spacing w:after="0" w:line="360" w:lineRule="auto"/>
        <w:ind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Chiến lược phát triển được xây dựng bằng văn bản xác định rõ mục tiêu phấn đấu, nhiệm vụ trọng tâm và biện pháp thực hiện trong từng giai đoạn. Nội dung chiến lược phù hợp với mục tiêu giáo dục phổ thông được quy định tại Luật giáo dục. </w:t>
      </w:r>
    </w:p>
    <w:p w:rsidR="00651805" w:rsidRDefault="00C6423F">
      <w:pPr>
        <w:spacing w:after="0" w:line="360" w:lineRule="auto"/>
        <w:ind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Chiến lược phát triển phù hợp với nguồn nhân lực, tài chính và CSVC của nhà trường.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3. Điểm yếu</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Việc rà soát, báo cáo kết quả thực hiện các chỉ tiêu của chiến lược đội lục cò</w:t>
      </w:r>
      <w:r w:rsidR="00322FED">
        <w:rPr>
          <w:rFonts w:ascii="Times New Roman" w:eastAsia="Times New Roman" w:hAnsi="Times New Roman" w:cs="Times New Roman"/>
          <w:sz w:val="28"/>
          <w:szCs w:val="28"/>
        </w:rPr>
        <w:t>n</w:t>
      </w:r>
      <w:r>
        <w:rPr>
          <w:rFonts w:ascii="Times New Roman" w:eastAsia="Times New Roman" w:hAnsi="Times New Roman" w:cs="Times New Roman"/>
          <w:sz w:val="28"/>
          <w:szCs w:val="28"/>
        </w:rPr>
        <w:t xml:space="preserve"> chậm, công tác tuyên truyền, sự quan tâm của CMHS về chiến lược phát triển nhà trường chưa nhiều Công tác tuyên truyền và sự quan tâm của CMHS về chiến lược phát triển nhà trường chưa nhiều.</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ind w:lef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Kết thúc học kì I và năm học, các bộ phận tiến hành đánh giá, rà soát và đề xuất các giải pháp điều chỉnh Chiến lược phát triển của trường. </w:t>
      </w:r>
    </w:p>
    <w:p w:rsidR="00651805" w:rsidRDefault="00C6423F">
      <w:pPr>
        <w:spacing w:after="0" w:line="360" w:lineRule="auto"/>
        <w:ind w:lef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Căn cứ báo cáo của các bộ phận, Hiệu trưởng xây dựng chương trình và giải pháp thực hiện cho thời gian tiếp theo để hoàn thành các chỉ tiêu đề ra trong Chiến lược phát triển.  </w:t>
      </w:r>
    </w:p>
    <w:p w:rsidR="00651805" w:rsidRDefault="00C6423F">
      <w:pPr>
        <w:spacing w:after="0" w:line="360" w:lineRule="auto"/>
        <w:ind w:lef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Làm tốt hơn công tác truyền thông đến với CMHS về chiến lược phát triển của trường để nhận được sự hỗ trợ nhiều hơn từ CMHS.</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5. Tự đánh giá </w:t>
      </w:r>
    </w:p>
    <w:tbl>
      <w:tblPr>
        <w:tblStyle w:val="affff3"/>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25"/>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tabs>
                <w:tab w:val="left" w:pos="385"/>
                <w:tab w:val="center" w:pos="5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Kết quả: Đạt mức 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Tiêu chí 1.2:</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Hội đồng trường và các hội đồng khác</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thành lập theo quy định;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Thực hiện chức năng, nhiệm vụ và quyền hạn theo quy định;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Các hoạt động được định kỳ rà soát, đánh giá.</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có hiệu quả, góp phần nâng cao chất lượng giáo dục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Nhà trường có cơ cấu tổ chức bộ máy theo đúng Điều lệ trường Trung học gồm Hội đồng trường [H1-1.2-01], </w:t>
      </w:r>
      <w:r w:rsidR="005A681E">
        <w:rPr>
          <w:rFonts w:ascii="Times New Roman" w:eastAsia="Times New Roman" w:hAnsi="Times New Roman" w:cs="Times New Roman"/>
          <w:sz w:val="28"/>
          <w:szCs w:val="28"/>
        </w:rPr>
        <w:t xml:space="preserve">Hội đồng Thi đua - Khen thưởng </w:t>
      </w:r>
      <w:r>
        <w:rPr>
          <w:rFonts w:ascii="Times New Roman" w:eastAsia="Times New Roman" w:hAnsi="Times New Roman" w:cs="Times New Roman"/>
          <w:sz w:val="28"/>
          <w:szCs w:val="28"/>
        </w:rPr>
        <w:t>[H1-1.2-02]; Hội đồng kỷ luật [H1-1.2-03]; Tổ Tư vấn tâm lý [H1-1.2-04].</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Hội đồng trường [H1-1.2-01], </w:t>
      </w:r>
      <w:r w:rsidR="005A681E">
        <w:rPr>
          <w:rFonts w:ascii="Times New Roman" w:eastAsia="Times New Roman" w:hAnsi="Times New Roman" w:cs="Times New Roman"/>
          <w:sz w:val="28"/>
          <w:szCs w:val="28"/>
        </w:rPr>
        <w:t xml:space="preserve">Hội đồng Thi đua - Khen thưởng </w:t>
      </w:r>
      <w:r>
        <w:rPr>
          <w:rFonts w:ascii="Times New Roman" w:eastAsia="Times New Roman" w:hAnsi="Times New Roman" w:cs="Times New Roman"/>
          <w:sz w:val="28"/>
          <w:szCs w:val="28"/>
        </w:rPr>
        <w:t xml:space="preserve">[H1-1.2-02]; Hội đồng kỷ luật [H1-1.2-03]; Tổ Tư vấn tâm lý [H1-1.2-04] được thành lập và thực hiện đúng chức năng, nhiệm vụ và quyền hạn theo Điều 20 Điều lệ trường trung học. Đội ngũ trong các hội đồng có phẩm chất đạo đức tốt, đạt chuẩn và trên chuẩn về trình độ đào tạo theo quy định, nhiệt tình và hoàn thành nhiệm vụ được giao. </w:t>
      </w:r>
    </w:p>
    <w:p w:rsidR="00651805" w:rsidRDefault="00C6423F">
      <w:pPr>
        <w:spacing w:after="0" w:line="360" w:lineRule="auto"/>
        <w:ind w:right="-158"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Sau mỗi học kỳ, Hội đồng trường</w:t>
      </w:r>
      <w:r w:rsidR="005A681E">
        <w:rPr>
          <w:rFonts w:ascii="Times New Roman" w:eastAsia="Times New Roman" w:hAnsi="Times New Roman" w:cs="Times New Roman"/>
          <w:sz w:val="28"/>
          <w:szCs w:val="28"/>
        </w:rPr>
        <w:t xml:space="preserve"> [H1-1.1-06]</w:t>
      </w:r>
      <w:r>
        <w:rPr>
          <w:rFonts w:ascii="Times New Roman" w:eastAsia="Times New Roman" w:hAnsi="Times New Roman" w:cs="Times New Roman"/>
          <w:sz w:val="28"/>
          <w:szCs w:val="28"/>
        </w:rPr>
        <w:t xml:space="preserve"> và </w:t>
      </w:r>
      <w:r w:rsidR="005A681E">
        <w:rPr>
          <w:rFonts w:ascii="Times New Roman" w:eastAsia="Times New Roman" w:hAnsi="Times New Roman" w:cs="Times New Roman"/>
          <w:sz w:val="28"/>
          <w:szCs w:val="28"/>
        </w:rPr>
        <w:t xml:space="preserve">Hội đồng Thi đua - Khen thưởng [H1-1.2-05],  Tổ Tư vấn tâm lý [H1-1.2-06] </w:t>
      </w:r>
      <w:r>
        <w:rPr>
          <w:rFonts w:ascii="Times New Roman" w:eastAsia="Times New Roman" w:hAnsi="Times New Roman" w:cs="Times New Roman"/>
          <w:sz w:val="28"/>
          <w:szCs w:val="28"/>
        </w:rPr>
        <w:t>đã tiến hành rà soát, đánh giá các hoạt động để rút kinh nghiệm và khắc phục những tồn tại, hạn chế để thực hiện tốt hơn nhiệm vụ được giao</w:t>
      </w:r>
      <w:r w:rsidR="005A681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Hội đồng trường</w:t>
      </w:r>
      <w:r w:rsidR="005A681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và các Hội đồng Thi đua</w:t>
      </w:r>
      <w:r w:rsidR="005A681E">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Khen thưởng; Hội đồng kỷ luật hoạt động khá hiệu quả, thực hiện tốt công tác tư vấn giúp Hiệu trưởng hoàn thành tốt các nhiệm vụ, góp phần nâng cao chất lượng giáo dục của nhà trường . Tuy nhiên, Tổ tư vấn tâm lý hoạt động còn mang tính chất sự vụ, chưa chủ động trong việc rà soát báo cáo kết quả công việc.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2. Điểm mạnh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Hội đồng trường và các Hội đồng khác trong nhà trường được thành lập và hoạt động theo đúng quy định của Điều lệ trường trung học và phát huy được hiệu quả, góp phần nâng cao chất lượng của nhà trường.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3. Điểm yếu</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 xml:space="preserve">Tổ tư vấn tâm lý hoạt động còn mang tính chất sự vụ, chưa chủ động trong việc rà soát báo cáo kết quả công việc. </w:t>
      </w:r>
      <w:r>
        <w:rPr>
          <w:rFonts w:ascii="Times New Roman" w:eastAsia="Times New Roman" w:hAnsi="Times New Roman" w:cs="Times New Roman"/>
          <w:b/>
          <w:bCs/>
          <w:sz w:val="28"/>
          <w:szCs w:val="28"/>
        </w:rPr>
        <w:t xml:space="preserve">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4. Kế hoạch cải tiến chất lượng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Đầu mỗi năm học, Tổ tư vấn tâm lý xây dựng kế hoạch hoạt động cho từng tuần, tháng. Chú trọng các hoạt động chuyên đề dưới dạng sân khấu hóa.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Hàng tháng, Tổ Tư vấn tâm lý đánh giá và báo cáo kết quả hoạt động, đề xuất các giải pháp để thực hiện hiệu quả công tác tư vấn tâm lý cho HS.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4"/>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Kết quả: Đạt mức 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Tiêu chí 1.3: </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Tổ chức Đảng Cộng sản Việt Nam, các đoàn thể và tổ chức khác trong nhà trường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Các đoàn thể và tổ chức khác trong nhà trường có cơ cấu tổ chức theo quy định;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Hoạt động theo quy định;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Hằng năm, các hoạt động được rà soát, đánh giá.</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Các đoàn thể, tổ chức khác có đóng góp tích cực trong các hoạt động của nhà trường.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Trong 05 năm liên tiếp tính đến thời điểm đánh giá, tổ chức Đảng Cộng sản Việt Nam có ít nhất 02 năm hoàn thành tốt nhiệm vụ, các năm còn lại hoàn thành nhiệm vụ trở lên;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Các đoàn thể, tổ chức khác có đóng góp hiệu quả trong các hoạt động nhà trường và cộng đồng.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Nhà trường có đầy đủ các đoàn thể và tổ chức theo đúng quy định gồm: Tổ chức Công đoàn [H1-1.3-01] (Tuy nhiên, từ 31/05/2025 tổ chức Công Đoàn kết thúc hoạt động theo yêu cầu của cấp trên); Đoàn Thanh niên Cộng sản Hồ Chí Minh [H1-1.3-02]; Hội chữ thập đỏ [H1-1.3-03]; Hội khuyến học [H1-1.3-04].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Các tổ chức trong nhà trường hoạt động theo quy định của pháp luật và Điều lệ của từng tổ chức. Hàng năm các tổ chức đoàn thể đã xây dựng kế hoạch hoạt động cụ thể, phù hợp với chức năng và hoàn thành nhiệm vụ được giao [H1-1.3-05]; [H1-1.3-06]; [H1-1.3-07]; [H1-1.3-08]. Tuy nhiên một số chi đoàn HS chưa chủ động trong việc triển khai các kế hoạch của Đoàn trường.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Sau mỗi học kỳ các tổ chức đã rà soát, đánh giá các hoạt động để kịp thời rút kinh nghiệm và có biện pháp khắc phục nhằm hoàn thành các nhiệm vụ được giao [H1-1.3-05]; [H1-1.3-06]; [H1-1.3-07]; [H1-1.3-08].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Nhà trường có Chi bộ đảng với tổng số 31 đảng viên và cấp ủy có 03 đồng chí (Nữ: 02; Nam: 01) [H1-1.3-09]. Chi bộ đã lãnh, chỉ đạo toàn diện các hoạt động của nhà trường theo đúng chức năng, nhiệm vụ  của Điều lệ Đảng Cộng sản Việt Nam. Trong 05 năm qua, chi bộ Đảng luôn hoàn thành tốt nhiệm vụ [H1-1.3-10].</w:t>
      </w:r>
    </w:p>
    <w:p w:rsidR="00651805" w:rsidRDefault="00C6423F">
      <w:pPr>
        <w:spacing w:after="0" w:line="360" w:lineRule="auto"/>
        <w:ind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Trong những năm qua, các tổ chức, đoàn thể đã hoàn thành tốt nhiệm vụ được giao, qua đó đóng góp tích cực vào thành tích chung của nhà trường </w:t>
      </w:r>
      <w:r w:rsidR="002B3FB9" w:rsidRPr="007E3FC1">
        <w:rPr>
          <w:rFonts w:ascii="Times New Roman" w:hAnsi="Times New Roman"/>
          <w:color w:val="FF0000"/>
          <w:sz w:val="28"/>
          <w:szCs w:val="28"/>
          <w:lang w:val="nb-NO"/>
        </w:rPr>
        <w:t>[H1-1.1-03]</w:t>
      </w:r>
      <w:r w:rsidR="002B3FB9">
        <w:rPr>
          <w:rFonts w:ascii="Times New Roman" w:hAnsi="Times New Roman"/>
          <w:color w:val="FF0000"/>
          <w:sz w:val="28"/>
          <w:szCs w:val="28"/>
          <w:lang w:val="nb-NO"/>
        </w:rPr>
        <w:t>.</w:t>
      </w:r>
      <w:r>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Trong 05 năm liên tiếp tính đến thời điểm đánh giá, chi bộ Đảng luôn hoàn thành tốt nhiệm vụ trở lên [H1-1.3-10].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Trong những năm qua, các tổ chức, đoàn thể hoạt động hiệu quả, hoàn thành xuất sắc các nhiệm vụ được giao và có đóng góp tích cực trong các hoạt động nhà trường và cộng đồng [H1-1.1-04]. Tuy nhiên sự ảnh hưởng của các tổ chức, đoàn thể của nhà trường đối với cộng đồng chưa nhiều.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Chi bộ đã lãnh, chỉ đạo toàn diện các hoạt động của đơn vị theo đúng đường lối, chủ trương, chính sách của Đảng, pháp luật của Nhà nước, hoàn thành các chỉ tiêu, kế hoạch công tác của Đảng bộ và cấp trên giao, được xếp loại hoàn thành tốt nhiệm vụ trở lên.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tổ chức Công đoàn, Đoàn Thanh niên, Chi hội chữ thập đỏ, ... đã xây dựng và triển khai kế hoạch hoạt động cụ thể, phù hợp với chức năng, nhiệm vụ, quyền hạn. Hằng năm đạt danh hiệu vững mạnh.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3. Điểm yếu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Vẫn còn một số chi đoàn HS triển khai các kế hoạch của Đoàn trường chưa đảm bảo thời gian quy định.</w:t>
      </w:r>
      <w:r>
        <w:rPr>
          <w:rFonts w:ascii="Times New Roman" w:eastAsia="Times New Roman" w:hAnsi="Times New Roman" w:cs="Times New Roman"/>
          <w:sz w:val="28"/>
          <w:szCs w:val="28"/>
        </w:rPr>
        <w:tab/>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b/>
      </w: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Ngày từ đầu năm học, Đoàn trường tổ chức tập huấn nghiệp vụ cho các chi đoàn HS đảm bảo đúng, đủ và hiệu quả. Nâng cao vai trò của giáo viên chủ nhiệm để kịp thời hỗ trợ, định hướng cho các chi đoàn HS chủ động và linh hoạt hơn trong thực hiện nhiệm vụ.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5. Tự đánh giá </w:t>
      </w:r>
    </w:p>
    <w:tbl>
      <w:tblPr>
        <w:tblStyle w:val="affff5"/>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Kết quả: Đạt mức 3</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Tiêu chí 1.4: </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Hiệu trưởng, Phó Hiệu trưởng, tổ chuyên môn và tổ văn phòng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Hiệu trưởng, số lượng Phó Hiệu trưởng theo quy định;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Tổ chuyên môn và tổ văn phòng có cơ cấu tổ chức theo quy định;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Tổ chuyên môn, tổ văn phòng có kế hoạch hoạt động và thực hiện các nhiệm vụ theo quy định.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Hằng năm, tổ chuyên môn đề xuất và thực hiện được ít nhất 01 (một) chuyên đề có tác dụng nâng cao chất lượng và hiệu quả giáo dục;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Hoạt động của tổ chuyên môn, tổ văn phòng được định kỳ rà soát, đánh giá, điều chỉnh.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Hoạt động của tổ chuyên môn, tổ văn phòng có đóng góp hiệu quả trong việc nâng cao chất lượng các hoạt động trong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Tổ chuyên môn thực hiện hiệu quả các chuyên đề chuyên môn góp phần nâng cao chất lượng giáo dục.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right="-158"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Nhà trường hiện có Hiệu trưởng, 02 Phó Hiệu trưởng đảm bảo đủ số lượng theo quy định [H1-1.4-01]. </w:t>
      </w:r>
    </w:p>
    <w:p w:rsidR="00651805" w:rsidRDefault="00C6423F">
      <w:pPr>
        <w:spacing w:after="0" w:line="360" w:lineRule="auto"/>
        <w:ind w:right="-158"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sz w:val="28"/>
          <w:szCs w:val="28"/>
          <w:highlight w:val="white"/>
        </w:rPr>
        <w:t>Cán bộ quản lý, GV được biên chế thành các tổ chuyên môn (</w:t>
      </w:r>
      <w:r>
        <w:rPr>
          <w:rFonts w:ascii="Times New Roman" w:eastAsia="Times New Roman" w:hAnsi="Times New Roman" w:cs="Times New Roman"/>
          <w:sz w:val="28"/>
          <w:szCs w:val="28"/>
        </w:rPr>
        <w:t>thực hiện chủ trương của Đảng và Nhà nước về tinh gọn bộ máy nên từ năm học 2025 – 2026</w:t>
      </w:r>
      <w:r>
        <w:rPr>
          <w:rFonts w:ascii="Times New Roman" w:eastAsia="Times New Roman" w:hAnsi="Times New Roman" w:cs="Times New Roman"/>
          <w:sz w:val="28"/>
          <w:szCs w:val="28"/>
          <w:highlight w:val="white"/>
        </w:rPr>
        <w:t xml:space="preserve"> nhà trường biên chế còn lại </w:t>
      </w:r>
      <w:r>
        <w:rPr>
          <w:rFonts w:ascii="Times New Roman" w:eastAsia="Times New Roman" w:hAnsi="Times New Roman" w:cs="Times New Roman"/>
          <w:sz w:val="28"/>
          <w:szCs w:val="28"/>
        </w:rPr>
        <w:t xml:space="preserve">04 tổ chuyên môn, giảm 02 tổ chuyên môn); </w:t>
      </w:r>
      <w:r>
        <w:rPr>
          <w:rFonts w:ascii="Times New Roman" w:eastAsia="Times New Roman" w:hAnsi="Times New Roman" w:cs="Times New Roman"/>
          <w:sz w:val="28"/>
          <w:szCs w:val="28"/>
          <w:highlight w:val="white"/>
        </w:rPr>
        <w:t xml:space="preserve">viên chức làm công tác thư viện, nhân viên thực hiện công tác văn thư, kế toán, thủ quỹ, y tế trường học, bảo vệ, lao công được tổ chức thành </w:t>
      </w:r>
      <w:r>
        <w:rPr>
          <w:rFonts w:ascii="Times New Roman" w:eastAsia="Times New Roman" w:hAnsi="Times New Roman" w:cs="Times New Roman"/>
          <w:sz w:val="28"/>
          <w:szCs w:val="28"/>
        </w:rPr>
        <w:t>tổ Văn phòng</w:t>
      </w:r>
      <w:r>
        <w:rPr>
          <w:rFonts w:ascii="Times New Roman" w:eastAsia="Times New Roman" w:hAnsi="Times New Roman" w:cs="Times New Roman"/>
          <w:sz w:val="28"/>
          <w:szCs w:val="28"/>
          <w:highlight w:val="white"/>
        </w:rPr>
        <w:t>. Tổ chuyên môn có tổ trưởng, có tổ phó. Tổ trưởng, tổ phó tổ chuyên môn do hiệu trưởng bổ nhiệm, chịu sự quản lý, chỉ đạo của hiệu trưởng</w:t>
      </w:r>
      <w:r>
        <w:rPr>
          <w:rFonts w:ascii="Times New Roman" w:eastAsia="Times New Roman" w:hAnsi="Times New Roman" w:cs="Times New Roman"/>
          <w:sz w:val="28"/>
          <w:szCs w:val="28"/>
        </w:rPr>
        <w:t>, cơ cấu tổ chức của các tổ chuyên môn, tổ Văn phòng được thực hiện theo đúng Điều lệ trường trung học. Đầu năm học, Hiệu trưởng ban hành quyết định bổ nhiệm tổ trưởng tổ chuyên môn và tổ trưởng tổ Văn phòng [H1-1.4-02].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Đầu năm học, căn cứ kế hoạch năm học của nhà trường, tổ chuyên môn, tổ Văn phòng đã xây dựng kế hoạch giáo dục (theo phụ lục 1,2) và trình Hiệu trưởng phê duyệt, triển khai đến các thành viên trong tổ [H1-1.4-03].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a) Hằng năm, mỗi tổ chuyên môn đã thực hiện được 02 chuyên đề/năm học về đổi mới phương pháp dạy học, kiểm tra đánh giá và sinh hoạt tổ chuyên môn [H1-1.4-04]. Thông qua các chuyên đề, các bộ môn đã trao đổi, đưa ra các giải pháp để nâng cao chất lượng bộ môn.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Thông qua các buổi họp, tổ chuyên môn, tổ Văn phòng đã tiến hành rà soát, đánh giá và kịp thời điều chỉnh kế hoạch hoạt động. Cuối tháng, cuối mỗi học kỳ tổ chuyên môn, tổ Văn phòng đã báo cáo kết quả hoạt động [H1-1.4-05].</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Hằng năm, tổ chuyên môn, tổ Văn phòng đã đa dạng các hoạt động chuyên môn như tổ chức các chuyên đề; tổ chức các buổi ngoại khóa, triển khai bồi dưỡng HS giỏi, phụ đạo HS chưa đạt, tích cực ôn thi tốt nghiệp cho HS 12. Chính các hoạt động này đã nâng cao chất lượng các hoạt động trong nhà trường [H1-1.4-05].</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Các chuyên đề tập trung vào đổi mới phương pháp và hình thức dạy, học; đổi mới kiểm tra đánh giá và nâng cao sinh hoạt tổ chuyên môn. Các chuyên đề đã góp phần nâng cao chất lượng giáo dục của nhà trường [H1-1.4-04]. Tuy nhiên, một số chuyên đề chưa có chiều sâu, số lượng chuyên đề về đổi mới kiểm tra, đánh giá HS còn ít.</w:t>
      </w:r>
      <w:r>
        <w:rPr>
          <w:rFonts w:ascii="Times New Roman" w:eastAsia="Times New Roman" w:hAnsi="Times New Roman" w:cs="Times New Roman"/>
          <w:b/>
          <w:bCs/>
          <w:sz w:val="28"/>
          <w:szCs w:val="28"/>
        </w:rPr>
        <w:tab/>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t>- CBQL được cấp có thẩm quyền quyết định bổ nhiệm đầy đủ về số lượng. Hiệu trưởng và các Phó hiệu trưởng đạt chuẩn và trên chuẩn về trình độ chuyên môn, nghiệp vụ.</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Các tổ chuyên môn trong nhà trường được thành lập theo đúng quy định, các tổ trưởng đã làm tốt chức năng, nhiệm vụ của mình. Tổ trưởng tổ chuyên môn thực hiện hiệu quả các chuyên đề chuyên môn, góp phần nâng cao CLGD.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Một số chuyên đề sinh hoạt tổ chuyên môn chưa có chiều sâu, hiệu quả chưa cao, số lượng chuyên đề về đổi mới kiểm tra, đánh giá học sinh còn ít; các tổ chuyên môn chưa mạnh dạn đề xuất các chuyên đề theo hướng trải nghiệm thực tế cho học sinh.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Ngay từ đầu năm học, các bộ môn tiến hành thảo luận, trao đổi và thống nhất triển khai các chuyên để thiết thực, hiệu quả, trong đó phải có ít nhất 01 chuyên đề về đổi mới kiểm tra, đánh giá theo hướng phát triển phẩm chất, năng lực học sinh; 01 chuyên đề theo hướng tổ chức trải nghiệm. Tổ trưởng chuyên môn tiếp tục tìm kiếm các mô hình để cải tiến nội dung sinh hoạt của các tổ chuyên môn trong đó tập trung chủ yếu vào phân tích, trao đổi các vấn đề liên quan đến môn học, phương pháp giảng dạy, biện pháp bồi dưỡng HS giỏi, phụ đạo HS yếu. </w:t>
      </w:r>
    </w:p>
    <w:p w:rsidR="00651805" w:rsidRDefault="00C6423F">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6"/>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Kết quả: Đạt mức 3</w:t>
      </w:r>
    </w:p>
    <w:p w:rsidR="00651805" w:rsidRDefault="00C6423F">
      <w:pPr>
        <w:tabs>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Tiêu chí 1.5: </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Lớp học</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đủ các lớp của cấp học;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HS được tổ chức theo lớp; lớp học được tổ chức theo quy định;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Lớp học hoạt động theo nguyên tắc tự quản, dân chủ.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Nhà trường có đủ các khối lớp từ lớp 10 đến lớp 12. Số lượng các lớp và số lượng học sinh từng khối của các năm học như sau: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Năm học 2020 – 2021: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Toàn trường có: 939 HS/26 lớp. Trong đó: </w:t>
      </w:r>
    </w:p>
    <w:tbl>
      <w:tblPr>
        <w:tblStyle w:val="affff7"/>
        <w:tblW w:w="937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2289"/>
        <w:gridCol w:w="1276"/>
        <w:gridCol w:w="4536"/>
      </w:tblGrid>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Khối</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học sinh</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lớp</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Ban</w:t>
            </w:r>
          </w:p>
        </w:tc>
      </w:tr>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 lớp Ban Cơ bản</w:t>
            </w:r>
          </w:p>
        </w:tc>
      </w:tr>
      <w:tr w:rsidR="00651805">
        <w:trPr>
          <w:trHeight w:val="231"/>
        </w:trPr>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297</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 lớp Ban Cơ bản</w:t>
            </w:r>
          </w:p>
        </w:tc>
      </w:tr>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302</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 lớp Ban Cơ bản</w:t>
            </w: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Năm học 2021 – 2022: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Toàn trường có: 927 HS/26 lớp. Trong đó: </w:t>
      </w:r>
    </w:p>
    <w:tbl>
      <w:tblPr>
        <w:tblStyle w:val="affff8"/>
        <w:tblW w:w="937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2289"/>
        <w:gridCol w:w="1276"/>
        <w:gridCol w:w="4536"/>
      </w:tblGrid>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Khối</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học sinh</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lớp</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Ban</w:t>
            </w:r>
          </w:p>
        </w:tc>
      </w:tr>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349</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 lớp Ban Cơ bản</w:t>
            </w:r>
          </w:p>
        </w:tc>
      </w:tr>
      <w:tr w:rsidR="00651805">
        <w:trPr>
          <w:trHeight w:val="231"/>
        </w:trPr>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 lớp Ban Cơ bản</w:t>
            </w:r>
          </w:p>
        </w:tc>
      </w:tr>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282</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 lớp Ban Cơ bản</w:t>
            </w: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học 2022 – 2023:</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Toàn trường có: 948 HS/26 lớp. Trong đó: </w:t>
      </w:r>
    </w:p>
    <w:tbl>
      <w:tblPr>
        <w:tblStyle w:val="affff9"/>
        <w:tblW w:w="937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2289"/>
        <w:gridCol w:w="1276"/>
        <w:gridCol w:w="4536"/>
      </w:tblGrid>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Khối</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học sinh</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lớp</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Ban (chương trình)</w:t>
            </w:r>
          </w:p>
        </w:tc>
      </w:tr>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362</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Học theo chương trình GDPT 2018</w:t>
            </w:r>
          </w:p>
        </w:tc>
      </w:tr>
      <w:tr w:rsidR="00651805">
        <w:trPr>
          <w:trHeight w:val="231"/>
        </w:trPr>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311</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 lớp Ban Cơ bản</w:t>
            </w:r>
          </w:p>
        </w:tc>
      </w:tr>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275</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 lớp Ban Cơ bản</w:t>
            </w: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Năm học 2023 – 2024: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Toàn trường có: 989 HS/26 lớp. Trong đó: </w:t>
      </w:r>
    </w:p>
    <w:tbl>
      <w:tblPr>
        <w:tblStyle w:val="affffa"/>
        <w:tblW w:w="937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2289"/>
        <w:gridCol w:w="1276"/>
        <w:gridCol w:w="4536"/>
      </w:tblGrid>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Khối</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học sinh</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lớp</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Ban (chương trình)</w:t>
            </w:r>
          </w:p>
        </w:tc>
      </w:tr>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360</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Học theo chương trình GDPT 2018</w:t>
            </w:r>
          </w:p>
        </w:tc>
      </w:tr>
      <w:tr w:rsidR="00651805">
        <w:trPr>
          <w:trHeight w:val="231"/>
        </w:trPr>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332</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Học theo chương trình GDPT 2018</w:t>
            </w:r>
          </w:p>
        </w:tc>
      </w:tr>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297</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Học theo chương trình GDPT 2006</w:t>
            </w: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học 2024 – 2025:</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Toàn trường có: 1082 HS/28 lớp. Trong đó: </w:t>
      </w:r>
    </w:p>
    <w:tbl>
      <w:tblPr>
        <w:tblStyle w:val="affffb"/>
        <w:tblW w:w="937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2289"/>
        <w:gridCol w:w="1276"/>
        <w:gridCol w:w="4536"/>
      </w:tblGrid>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Khối</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học sinh</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lớp</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Ghi chú</w:t>
            </w:r>
          </w:p>
        </w:tc>
      </w:tr>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443</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Học theo chương trình GDPT 2018</w:t>
            </w:r>
          </w:p>
        </w:tc>
      </w:tr>
      <w:tr w:rsidR="00651805">
        <w:trPr>
          <w:trHeight w:val="231"/>
        </w:trPr>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324</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Học theo chương trình GDPT 2018</w:t>
            </w:r>
          </w:p>
        </w:tc>
      </w:tr>
      <w:tr w:rsidR="00651805">
        <w:tc>
          <w:tcPr>
            <w:tcW w:w="127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28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315</w:t>
            </w:r>
          </w:p>
        </w:tc>
        <w:tc>
          <w:tcPr>
            <w:tcW w:w="127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ind w:hanging="9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c>
          <w:tcPr>
            <w:tcW w:w="453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Học theo chương trình GDPT 2018</w:t>
            </w: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[H1-1.5-01].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HS đã được nhà trường tổ chức theo lớp, mỗi lớp có sĩ số HS theo đúng theo quy định. Lớp học được tổ chức đúng theo quy định của Điều lệ trường trung học [H1-1.5-02].</w:t>
      </w:r>
    </w:p>
    <w:p w:rsidR="00651805" w:rsidRDefault="00C6423F">
      <w:pPr>
        <w:spacing w:after="0" w:line="360" w:lineRule="auto"/>
        <w:ind w:right="-158"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Lớp học hoạt động theo nguyên tắc tự quản, dân chủ, hợp tác. Mỗi lớp có 01 lớp trưởng, 2 lớp phó do tập thể lớp bầu ra vào đầu năm học; mỗi lớp được chia thành nhiều tổ HS, mỗi tổ có tổ trưởng, tổ phó do HS trong tổ bầu ra [H1-1.5-02]. Tuy nhiên, một số cán bộ lớp chưa thật chủ động, sáng tạo trong việc triển khai các hoạt động của nhà trường.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2. Điểm mạnh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Nhà trường có đủ các khối lớp từ lớp 10 đến lớp 12, sĩ số trung bình mỗi lớp không quá 45 HS. Mỗi lớp có cơ cấu tổ chức lớp theo đúng Điều lệ trường trung học.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Vẫn còn một số cán bộ lớp chưa thật năng động, sáng tạo trong việc triển khai các hoạt động của nhà trường.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Ngày từ đầu năm học, nhà trường phối hợp Đoàn Thanh niên để tăng cường tổ chức các lớp tập huấn kỹ năng điều hành, quản lý và kỹ năng tổ chức sinh hoạt tập thể cho ban cán sự lớp.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Tăng cường vai trò của giáo viên chủ nhiệm trong việc phát hiện, bồi dưỡng và giao nhiệm vụ cho đội ngũ cán bộ lớp để xây dựng tập thể lớp vững mạnh về tổ chức, năng động về phong trào và hiệu quả trong học tập.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c"/>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1825"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1235"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1897"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461"/>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1825"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1235"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1897"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r>
      <w:tr w:rsidR="00651805">
        <w:trPr>
          <w:trHeight w:val="411"/>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1825"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1235"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1897"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Kết quả: Đạt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chí 1.6:</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Quản lý hành chính, tài chính và tài sản</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Mức 1:</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Hệ thống hồ sơ của nhà trường được lưu trữ theo quy định;</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Lập dự toán, thực hiện thu chi, quyết toán, thống kê, báo cáo tài chính và tài sản; công khai và định kỳ tự kiểm tra tài chính, tài sản theo quy định; quy chế chi tiêu nội bộ được bổ sung, cập nhật phù hợp với điều kiện thực tế và các quy định hiện hành;</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Quản lý, sử dụng tài chính, tài sản đúng mục đích và có hiệu quả để phục vụ các hoạt động giáo dục.</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Mức 2:</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Ứng dụng công nghệ thông tin hiệu quả trong công tác quản lý hành chính, tài chính và tài sản của nhà trường;</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Trong 05 năm liên tiếp tính đến thời điểm đánh giá, không có vi phạm liên quan đến việc quản lý hành chính, tài chính và tài sản theo kết luận của thanh tra, kiểm toán. </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Mức 3:</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kế hoạch ngắn hạn, trung hạn và dài hạn để tạo các nguồn tài chính hợp pháp phù hợp với điều kiện nhà trường, thực tế địa phương.</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Mô tả hiện trạng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Nhà trường có đầy đủ hệ thống hồ sơ sổ sách theo quy định tại Điều 21 của Thông tư 32 ban hành Điều lệ trường trung học [H1-1.6-01] và các văn bản quy định về quản lý tài chính, tài sản liên quan đến hoạt động tài chính: Các văn bản hướng dẫn nghiệp vụ về kế toán, chế độ chính sách cho giáo viên và học sinh như chế độ học sinh khuyết tật, các chế độ miễn, giảm…. Các văn bản hướng dẫn thu chi các nguồn của UBND tỉnh, của Sở GDĐT. Nhà trường lưu trữ và bảo quản đầy đủ hệ thống hồ sơ sổ sách theo quy định của Luật lưu trữ. Các hồ sơ sổ sách hành chính được lưu trữ tại văn phòng, quản lý tài chính và tài sản tại bộ phận kế toán, các chứng từ thu chi và thanh toán trong năm cũng được lưu trữ và bảo quản khoa học theo đúng nguyên tắc tài chính. Các hồ sơ giấy, hồ sơ điện tử đối với nhà trường, giáo viên, tổ chuyên môn và tổ văn phòng, cán bộ quản lý đều được lưu trữ đầy đủ [H1-1.6-02].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 Hằng năm, nhà trường lập dự toán kinh phí trình Sở GDĐT cấp kinh phí để nhà trường hoạt động; lập dự toán và kế hoạch chi. Thực hiện quyết toán tài chính, thống kê, báo cáo tài chính và tài sản đầy đủ theo quy định. Công tác tự kiểm tra và công khai tài chính, tài sản được thực hiện đầy đủ và định kỳ, công khai trước toàn thể Hội đồng nhà trường. Bộ phận kế toán có đầy đủ các chứng từ, sổ sách theo nguyên tắc tài chính: báo cáo tài chính quý, năm; sổ nhật ký chứng từ chung; sổ chi tiết các hoạt động từng nguồn; sổ quỹ tiền mặt; các hóa đơn phí, lệ phí; báo cáo thuế quý, năm... các nguồn thu- chi được các cấp phê duyệt; hàng tháng giáo viên được nâng lương và thâm niên nghề hay nghỉ chế độ thai sản đều được báo tăng, giảm trên phần mềm kịp thời, đúng chế độ. Tất cả hồ sơ bảo hiểm của giáo viên đều được sắp xếp theo chứng từ lưu trữ đầy đủ, khoa học theo quy định. Thể hiện trong hồ sơ quản lý tài chính của nhà trường [H1-1.6-02]; trong biên bản định kỳ tự kiểm tra tài chính, tài sản [H1-1.6-03];báo cáo sơ kết, tổng kết của nhà trường [H1-1.1-04]. Quy chế chi tiêu nội bộ, quy chế sử dụng tài sản công cũng được nhà trường xây dựng trên cơ sở lấy ý kiến của CBGVNV từ hội nghị cấp tổ đến hội nghị cán bộ, viên chức, người lao động nhà trường hằng năm, có điều chỉnh bổ sung phù hợp với tình hình thực tế và các quy định hiện hành [H1-1.6-02].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 Công tác quản lý, sử dụng tài sản được thực hiện theo Luật số 15/2017/QH14 ngày 21/06/2017 của Quốc hội nước Cộng hòa xã hội chủ nghĩa Việt Nam “Về Luật quản lý, sử dụng tài sản công”. Quản lý tài sản trong nhà trường được thực hiện thống nhất, có phân công, trách nhiệm của từng bộ phận sử dụng. Tài sản được đầu tư, trang bị và sử dụng đúng mục đích, tiêu chuẩn, định mức, chế độ, bảo đảm công bằng, hiệu quả, tiết kiệm. Tài sản nhà trường được bảo dưỡng, sửa chữa, bảo vệ theo chế độ quy định. Việc quản lý, sử dụng tài sản nhà trường được thực hiện công khai, minh bạch, các nội dung được quy định trong quy chế sử dụng tài sản của nhà trường [H1-1.6-02]. Nhà trường sử dụng nguồn tài chính từ ngân sách cấp về trường hàng năm theo kế hoạch phát triển giáo dục. Hằng năm, bộ phận tài chính, các tổ chuyên môn tham mưu với Hiệu trưởng việc đề xuất mua sắm, sửa chữa thiết bị giáo dục, cơ sở vật chất đúng mục đích đáp ứng tốt cho hoạt động giáo dục của nhà trường. Qua đó Hiệu trưởng kiểm tra, phê duyệt đề xuất của các bộ phận để quản lý, sử dụng tài chính, tài sản đúng mục đích và có hiệu quả để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phục vụ hoạt động giáo dục [H1-1.6-02].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Nhà trường phân công các viên chức có năng lực chuyên môn, kỹ năng sử dụng công nghệ thông tin tốt quản trị các phần mềm, cử các viên chức tham gia các lớp tập huấn đầy đủ: đồng chí giáo viên Tin học phụ trách phần mềm SMAS; đồng chí kế toán phụ trách phần mềm MISA; thực hiện chữ ký số trong giao dịch kho bạc và bảo hiểm… Vì vậy, nhà trường đã sử dụng hiệu quả các phần mềm trong công tác quản lý hành chính, tài chính và tài sản [H1-1.6-02]; [H1-1.6-03].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b) Trong 05 năm liên tiếp (từ năm 2020 đến nay), nhà trường không có vi phạm gì liên quan đến việc quản lý hành chính, tài chính và tài sản theo kết luận của thanh tra, kiểm toán, được thông báo đến toàn thể Hội đồng sư phạm và thể hiện trong báo cáo sơ kết, tổng kết của nhà </w:t>
      </w:r>
      <w:r>
        <w:rPr>
          <w:rFonts w:ascii="Times New Roman" w:eastAsia="Times New Roman" w:hAnsi="Times New Roman" w:cs="Times New Roman"/>
          <w:sz w:val="28"/>
          <w:szCs w:val="28"/>
        </w:rPr>
        <w:t>trường [H1-1.1-04].</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Hàng năm nhà trường đã lập các tờ trình, văn bản đề nghị các cấp có thẩm quyền để mua sắm, thay thế một số thiết bị, máy móc hư hỏng, sửa chữa, xây dựng cơ sở vật chất [H1-1.6-04].</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 Điểm mạnh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có hệ thống các văn bản quy định về quản lý hành chính, tài chính, tài sản đến và được lưu trữ hồ sơ chứng từ theo quy định. Có dự toán, thực hiện thu chi, quyết toán, thống kê, báo cáo tài chính, tài sản. Thực hiện công khai tài chính theo quy định; quy chế chi tiêu nội bộ được bổ sung, cập nhật phù hợp với điều kiện thực tế nhà trường. Việc quản lý, sử dụng tài chính, tài sản đúng mục đích và có hiệu quả để phục vụ các hoạt động giáo dục.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Nhà trường đã phát huy tốt hiệu quả các phần mềm trong công tác quản lý hành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chính, tài chính và tài sản.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Trong 05 năm liên tiếp tính đến thời điểm đánh giá, nhà trường không có vi phạm liên quan đến việc quản lý hành chính, tài chính và tài sản theo kết luận của thanh tra, kiểm toán.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3. Điểm yếu</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Việc xây dựng các đề án với cấp có thẩm quyền để tạo nguồn tài chính cho nhà trường chưa hiệu quả, dẫn tới các cơ sở vật chất, trang thiết bị chưa kịp thời được sửa chữa khắc phục như phòng học thông minh, sân trường. Công tác huy động nguồn lực xã hội hóa để bổ sung cơ sở vật chất, thiết bị,…để tạo ra các nguồn tài chính hợp pháp phù hợp với điều kiện nhà trường còn hạn chế. Còn chậm thực hiện các thủ tục thanh lý đối với các tài sản đã hỏng, không còn giá trị sử dụng.</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Kế hoạch cải tiến chất lượng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Tăng cường hơn nữa huy động nguồn lực đầu tư phát triển nhà trường và quản lý chặt chẽ công tác tài chính, hành chính, tài sản nhà trường.</w:t>
      </w:r>
    </w:p>
    <w:tbl>
      <w:tblPr>
        <w:tblStyle w:val="affffd"/>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1557"/>
        <w:gridCol w:w="1557"/>
        <w:gridCol w:w="1558"/>
        <w:gridCol w:w="1558"/>
        <w:gridCol w:w="1283"/>
      </w:tblGrid>
      <w:tr w:rsidR="00651805">
        <w:tc>
          <w:tcPr>
            <w:tcW w:w="2263" w:type="dxa"/>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Công việc cần thực hiện</w:t>
            </w:r>
          </w:p>
        </w:tc>
        <w:tc>
          <w:tcPr>
            <w:tcW w:w="1557" w:type="dxa"/>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Người thực hiện</w:t>
            </w:r>
          </w:p>
        </w:tc>
        <w:tc>
          <w:tcPr>
            <w:tcW w:w="1557" w:type="dxa"/>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kiện để thực hiện</w:t>
            </w:r>
          </w:p>
        </w:tc>
        <w:tc>
          <w:tcPr>
            <w:tcW w:w="1558" w:type="dxa"/>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Thời gian thực hiện</w:t>
            </w:r>
          </w:p>
        </w:tc>
        <w:tc>
          <w:tcPr>
            <w:tcW w:w="1558" w:type="dxa"/>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kinh phí (triệu đồng</w:t>
            </w:r>
          </w:p>
        </w:tc>
        <w:tc>
          <w:tcPr>
            <w:tcW w:w="1283" w:type="dxa"/>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Nguồn kinh phí</w:t>
            </w:r>
          </w:p>
        </w:tc>
      </w:tr>
      <w:tr w:rsidR="00651805">
        <w:tc>
          <w:tcPr>
            <w:tcW w:w="2263"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Rà soát, xác định nhu cầu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sửa chữa, cải tạo cơ sở</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vật chất và mua sắm các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trang thiết bị dạy học đáp</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ứng các điều kiện dạy và</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học</w:t>
            </w:r>
          </w:p>
          <w:p w:rsidR="00651805" w:rsidRDefault="00651805">
            <w:pPr>
              <w:spacing w:line="360" w:lineRule="auto"/>
              <w:jc w:val="both"/>
              <w:rPr>
                <w:rFonts w:ascii="Times New Roman" w:eastAsia="Times New Roman" w:hAnsi="Times New Roman" w:cs="Times New Roman"/>
                <w:sz w:val="28"/>
                <w:szCs w:val="28"/>
              </w:rPr>
            </w:pPr>
          </w:p>
        </w:tc>
        <w:tc>
          <w:tcPr>
            <w:tcW w:w="1557"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Hiệu</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trưởng,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kế toán,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tổ văn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phòng</w:t>
            </w:r>
          </w:p>
          <w:p w:rsidR="00651805" w:rsidRDefault="00651805">
            <w:pPr>
              <w:spacing w:line="360" w:lineRule="auto"/>
              <w:jc w:val="both"/>
              <w:rPr>
                <w:rFonts w:ascii="Times New Roman" w:eastAsia="Times New Roman" w:hAnsi="Times New Roman" w:cs="Times New Roman"/>
                <w:sz w:val="28"/>
                <w:szCs w:val="28"/>
              </w:rPr>
            </w:pPr>
          </w:p>
        </w:tc>
        <w:tc>
          <w:tcPr>
            <w:tcW w:w="1557"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Tham mưu với Sở</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GD ĐT tổ chức</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thẩm định, ngân bổ</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nguồn kinh phí để tổ</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chức thực hiện</w:t>
            </w:r>
          </w:p>
          <w:p w:rsidR="00651805" w:rsidRDefault="00651805">
            <w:pPr>
              <w:spacing w:line="360" w:lineRule="auto"/>
              <w:jc w:val="both"/>
              <w:rPr>
                <w:rFonts w:ascii="Times New Roman" w:eastAsia="Times New Roman" w:hAnsi="Times New Roman" w:cs="Times New Roman"/>
                <w:sz w:val="28"/>
                <w:szCs w:val="28"/>
              </w:rPr>
            </w:pPr>
          </w:p>
        </w:tc>
        <w:tc>
          <w:tcPr>
            <w:tcW w:w="1558"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Giai đoạn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2025-2030</w:t>
            </w:r>
          </w:p>
          <w:p w:rsidR="00651805" w:rsidRDefault="00651805">
            <w:pPr>
              <w:spacing w:line="360" w:lineRule="auto"/>
              <w:jc w:val="both"/>
              <w:rPr>
                <w:rFonts w:ascii="Times New Roman" w:eastAsia="Times New Roman" w:hAnsi="Times New Roman" w:cs="Times New Roman"/>
                <w:sz w:val="28"/>
                <w:szCs w:val="28"/>
              </w:rPr>
            </w:pPr>
          </w:p>
        </w:tc>
        <w:tc>
          <w:tcPr>
            <w:tcW w:w="1558" w:type="dxa"/>
          </w:tcPr>
          <w:p w:rsidR="00651805" w:rsidRDefault="00651805">
            <w:pPr>
              <w:spacing w:line="360" w:lineRule="auto"/>
              <w:jc w:val="both"/>
              <w:rPr>
                <w:rFonts w:ascii="Times New Roman" w:eastAsia="Times New Roman" w:hAnsi="Times New Roman" w:cs="Times New Roman"/>
                <w:sz w:val="28"/>
                <w:szCs w:val="28"/>
              </w:rPr>
            </w:pPr>
          </w:p>
        </w:tc>
        <w:tc>
          <w:tcPr>
            <w:tcW w:w="1283"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Ngân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sách tỉnh</w:t>
            </w:r>
          </w:p>
          <w:p w:rsidR="00651805" w:rsidRDefault="00651805">
            <w:pPr>
              <w:spacing w:line="360" w:lineRule="auto"/>
              <w:jc w:val="both"/>
              <w:rPr>
                <w:rFonts w:ascii="Times New Roman" w:eastAsia="Times New Roman" w:hAnsi="Times New Roman" w:cs="Times New Roman"/>
                <w:sz w:val="28"/>
                <w:szCs w:val="28"/>
              </w:rPr>
            </w:pPr>
          </w:p>
        </w:tc>
      </w:tr>
      <w:tr w:rsidR="00651805">
        <w:tc>
          <w:tcPr>
            <w:tcW w:w="2263"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Rà soát các tài sản đã hết</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sử dụng để tổ chức thanh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lý tài sản theo quy định</w:t>
            </w:r>
          </w:p>
          <w:p w:rsidR="00651805" w:rsidRDefault="00651805">
            <w:pPr>
              <w:spacing w:line="360" w:lineRule="auto"/>
              <w:jc w:val="both"/>
              <w:rPr>
                <w:rFonts w:ascii="Times New Roman" w:eastAsia="Times New Roman" w:hAnsi="Times New Roman" w:cs="Times New Roman"/>
                <w:sz w:val="28"/>
                <w:szCs w:val="28"/>
              </w:rPr>
            </w:pPr>
          </w:p>
        </w:tc>
        <w:tc>
          <w:tcPr>
            <w:tcW w:w="1557"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Phó Hiệu</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trưởng,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kế toán,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tổ văn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phòng</w:t>
            </w:r>
          </w:p>
          <w:p w:rsidR="00651805" w:rsidRDefault="00651805">
            <w:pPr>
              <w:spacing w:line="360" w:lineRule="auto"/>
              <w:jc w:val="both"/>
              <w:rPr>
                <w:rFonts w:ascii="Times New Roman" w:eastAsia="Times New Roman" w:hAnsi="Times New Roman" w:cs="Times New Roman"/>
                <w:sz w:val="28"/>
                <w:szCs w:val="28"/>
              </w:rPr>
            </w:pPr>
          </w:p>
        </w:tc>
        <w:tc>
          <w:tcPr>
            <w:tcW w:w="1557"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Tham mưu Hiệu</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trưởng tổ chức</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thanh lý tài sản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hỏng không sử</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dụng được theo</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thẩm quyền</w:t>
            </w:r>
          </w:p>
          <w:p w:rsidR="00651805" w:rsidRDefault="00651805">
            <w:pPr>
              <w:spacing w:line="360" w:lineRule="auto"/>
              <w:jc w:val="both"/>
              <w:rPr>
                <w:rFonts w:ascii="Times New Roman" w:eastAsia="Times New Roman" w:hAnsi="Times New Roman" w:cs="Times New Roman"/>
                <w:sz w:val="28"/>
                <w:szCs w:val="28"/>
              </w:rPr>
            </w:pPr>
          </w:p>
        </w:tc>
        <w:tc>
          <w:tcPr>
            <w:tcW w:w="1558"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Hàng năm</w:t>
            </w:r>
          </w:p>
          <w:p w:rsidR="00651805" w:rsidRDefault="00651805">
            <w:pPr>
              <w:spacing w:line="360" w:lineRule="auto"/>
              <w:jc w:val="both"/>
              <w:rPr>
                <w:rFonts w:ascii="Times New Roman" w:eastAsia="Times New Roman" w:hAnsi="Times New Roman" w:cs="Times New Roman"/>
                <w:sz w:val="28"/>
                <w:szCs w:val="28"/>
              </w:rPr>
            </w:pPr>
          </w:p>
        </w:tc>
        <w:tc>
          <w:tcPr>
            <w:tcW w:w="1558" w:type="dxa"/>
          </w:tcPr>
          <w:p w:rsidR="00651805" w:rsidRDefault="00651805">
            <w:pPr>
              <w:spacing w:line="360" w:lineRule="auto"/>
              <w:jc w:val="both"/>
              <w:rPr>
                <w:rFonts w:ascii="Times New Roman" w:eastAsia="Times New Roman" w:hAnsi="Times New Roman" w:cs="Times New Roman"/>
                <w:sz w:val="28"/>
                <w:szCs w:val="28"/>
              </w:rPr>
            </w:pPr>
          </w:p>
        </w:tc>
        <w:tc>
          <w:tcPr>
            <w:tcW w:w="1283" w:type="dxa"/>
          </w:tcPr>
          <w:p w:rsidR="00651805" w:rsidRDefault="00651805">
            <w:pPr>
              <w:spacing w:line="360" w:lineRule="auto"/>
              <w:jc w:val="both"/>
              <w:rPr>
                <w:rFonts w:ascii="Times New Roman" w:eastAsia="Times New Roman" w:hAnsi="Times New Roman" w:cs="Times New Roman"/>
                <w:sz w:val="28"/>
                <w:szCs w:val="28"/>
              </w:rPr>
            </w:pPr>
          </w:p>
        </w:tc>
      </w:tr>
    </w:tbl>
    <w:p w:rsidR="00651805" w:rsidRDefault="00651805">
      <w:pPr>
        <w:spacing w:after="0" w:line="360" w:lineRule="auto"/>
        <w:jc w:val="both"/>
        <w:rPr>
          <w:rFonts w:ascii="Times New Roman" w:eastAsia="Times New Roman" w:hAnsi="Times New Roman" w:cs="Times New Roman"/>
          <w:sz w:val="28"/>
          <w:szCs w:val="28"/>
        </w:rPr>
      </w:pPr>
    </w:p>
    <w:p w:rsidR="00651805" w:rsidRDefault="00C6423F">
      <w:pPr>
        <w:spacing w:after="0" w:line="360" w:lineRule="auto"/>
        <w:ind w:left="-31" w:firstLine="7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rPr>
          <w:trHeight w:val="389"/>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rPr>
          <w:trHeight w:val="409"/>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Default="00C6423F">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Kết quả: Đạt mức 2</w:t>
      </w:r>
    </w:p>
    <w:p w:rsidR="00E2664A" w:rsidRDefault="00E2664A">
      <w:pPr>
        <w:spacing w:after="0" w:line="360" w:lineRule="auto"/>
        <w:jc w:val="both"/>
        <w:rPr>
          <w:rFonts w:ascii="Times New Roman" w:eastAsia="Times New Roman" w:hAnsi="Times New Roman" w:cs="Times New Roman"/>
          <w:sz w:val="28"/>
          <w:szCs w:val="28"/>
        </w:rPr>
      </w:pP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chí 1.7:</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Quản lý cán bộ, giáo viên và nhân viên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kế hoạch bồi dưỡng chuyên môn, nghiệp vụ cho đội ngũ cán bộ quản lý, GV và nhân viên;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Phân công, sử dụng cán bộ quản lý, GV, nhân viên rõ ràng, hợp lý đảm bảo hiệu quả hoạt động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Cán bộ quản lý, GV và nhân viên được đảm bảo các quyền theo quy định.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các biện pháp để phát huy năng lực của cán bộ quản lý, GV, nhân viên trong việc xây dựng, phát triển và nâng cao chất lượng giáo dục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a) Hằng năm, nhà trường đã xây dựng kế hoạch, triển khai kịp thời các nội dung bồi dưỡng chuyên môn, nghiệp vụ cho đội ngũ cán bộ quản lý, GV [H1-1.7-01]. Kết quả trong năm năm qua 100% CBGV đã hoàn thành chương trình bồi dưỡng thường xuyên [H1-1.7-02].</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Tuy nhiên công tác tự bồi dưỡng để nâng cao trình độ chuyên môn, nghiệp vụ chưa có chiều sâu.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Hằng năm, nhà trường đã phân công, sử dụng cán bộ quản lý, GV, nhân viên rõ ràng, hợp lý, phát huy được năng lực, sở trường của từng cá nhân từ đó góp phần đảm bảo hiệu quả hoạt động của nhà trường [H1-1.7-03].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Toàn thể cán bộ quản lý, GV và nhân viên được đảm bảo các quyền theo quy định tại Điều 29 của Điều lệ trường trung học và các văn bản hiện hành.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luôn tạo điều kiện để cán bộ quản lý, GV và nhân viên tham gia học tập nâng chuẩn, nâng cao trình độ quản lý, chuyên môn, nghiệp vụ phát huy năng lực của đội ngũ trong việc xây dựng, phát triển và nâng cao chất lượng giáo dục nhà trường. Từ năm học 2020 – 2021 đến nay, nhà trường có 02 GV hoàn thành chương trình cao học, 02 nhân viên hoàn thành chương trình Đại học chuyên ngành [H1-1.7-04].</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Khuyến khích CBGVNV đề xuất và áp dụng các sáng kiến vào giảng dạy, quản lí giáo dục. Đặc biệt là các sáng kiến về công tác bồi dưỡng học sinh giỏi, nghiên cứu khoa học và hỗ trợ các em còn khó khăn trong học tập. Kết quả hằng năm có từ 6 sáng kiến tập trung vào công tác dạy và học để nâng cao chất lượng giáo dục toàn diện. Với những CBGVNV có các sáng kiến, giải pháp mang lại hiệu quả được hưởng các chế độ khen thưởng theo quy định.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2. Điểm mạnh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Nhà trường có đội ngũ CBGVNV đạt chuẩn về trình độ đào tạo, tỷ lệ trình độ vượt chuẩn đạt 20,6%.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Việc phân công, sử dụng cán bộ quản lý, GV, nhân viên rõ ràng, hợp lý, phù hợp với năng lực và trình độ chuyên môn, đảm bảo hiệu quả hoạt động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tổ chuyên môn tích cực, chủ động trong việc đổi mới và thực hiện nghiêm túc nhiệm vụ được phân công.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trường tạo mọi điều kiện để cán bộ quản lý, GV, nhân viên tham gia học tập nâng cao trình độ chuyên môn, nghiệp vụ đáp ứng yêu cầu đổi mới giáo dục.</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Công tác tự bồi dưỡng cho CBQL, GV, NV đã được thực hiện, tuy nhiên còn một số giáo viên chưa chủ động, tích cực tự nghiên cứu, học tập, đổi mới phương pháp dạy học và kiểm tra đánh giá theo hướng phát triển năng lực và phẩm chất của học sinh.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Công tác bồi dưỡng và tự bồi dưỡng về chuyển đổi số, ứng dụng AI trong dạy học chưa nhiều.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4. Kế hoạch cải tiến chất lượng</w:t>
      </w:r>
      <w:r>
        <w:rPr>
          <w:rFonts w:ascii="Times New Roman" w:eastAsia="Times New Roman" w:hAnsi="Times New Roman" w:cs="Times New Roman"/>
          <w:sz w:val="28"/>
          <w:szCs w:val="28"/>
        </w:rPr>
        <w:tab/>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Phát huy các điểm mạnh và khắc phục ngay các điểm yếu; Tiếp tục tạo mọi điều  kiện, động viên CBGVNV xây dựng kế hoạch tự bồi dưỡng, học tập chuyên môn nghiệp vụ, … của bản thân; chủ động, tích cực tự nghiên cứu, học tập, đổi mới phương pháp dạy học và kiểm tra đánh giá theo hướng phát triển năng lực và phẩm chất của học sinh; kiểm tra, theo dõi, đôn đốc việc tự học tập của CBGVNV.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Nhà trường tiếp tục khuyến khích, tạo điều kiện thuận lợi để CBGVNV tham gia các lớp bồi dưỡng, trên chuẩn để nâng cao trình độ quản lý, chuyên môn, nghiệp vụ, phát huy năng lực của đội ngũ trong nhà trường.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Giai đoạn từ năm 2025 đến 2030: Nhà trường tạo điều kiện để giáo viên trong quy hoạch tham gia các lớp trung cấp lý luận chính trị, lớp quản lý cấp phòng, lớp chuyên viên chính;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Năm 2026 phối hợp với các đơn vị để tổ chức các lớp bồi dưỡng chuyển đổi số và ứng dụng AI trong dạy học và quản lí giáo dục.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Tăng cường tổ chức các chuyên đề theo cụm trường để GV có cơ hội học hỏi, chia sẻ kinh nghiệm trong giảng dạy và giáo dục HS đáp ứng yêu cầu đổi mới giáo dục hiện nay.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5. Tự đánh giá </w:t>
      </w:r>
    </w:p>
    <w:tbl>
      <w:tblPr>
        <w:tblStyle w:val="afffff"/>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rPr>
          <w:trHeight w:val="366"/>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rPr>
          <w:trHeight w:val="416"/>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rPr>
          <w:trHeight w:val="435"/>
        </w:trPr>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Kết quả: Đạt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chí 1.8:</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Quản lý các hoạt động giáo dục</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Kế hoạch giáo dục phù hợp với quy định hiện hành, điều kiện thực tế địa phương và điều kiện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Kế hoạch giáo dục được xây dựng, phê duyệt và được rà soát, đánh giá, điều chỉnh kịp thời theo quy định;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Hình thức tổ chức hoạt động giáo dục đáp ứng mục tiêu, yêu cầu của chương trình giáo dục đảm bảo chất lượng, hiệu quả.</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biện pháp chỉ đạo, kiểm tra, đánh giá của nhà trường đối với các hoạt động giáo dục, được cơ quan quản lý đánh giá đạt hiệu quả. Quản lý hoạt động dạy thêm, học thêm trong nhà trường theo quy định (nếu có).</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Nhà trường đã xây dựng và tổ chức thực hiện kế hoạch giáo dục nhà trường [H1-1.8-01] theo đúng các văn bản chỉ đạo của Bộ GDĐT, UBND tỉnh Lâm Đồng và Sở GDĐT Lâm Đồng. Kế hoạch giáo dục nhà trường đã thể hiện được sự phù hợp với quy định hiện hành, điều kiện thực tế địa phương và điều kiện của nhà trường.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Kế hoạch giáo dục nhà trường đã được báo cáo Sở GDĐT Lâm Đồng theo đúng các văn bản hướng dẫn. Định kỳ nhà trưởng yêu cầu các tổ chuyên môn, các bộ phận báo cáo với Hiệu trưởng về tình hình thực hiện kế hoạch giáo dục. Hằng tháng họp hội đồng, Hiệu trưởng có nhận xét, đánh giá toàn diện các hoạt động giáo dục trong nhà trường để có sự điều chỉnh kịp thời và đồng thời rút ra những ưu, khuyết điểm, từ đó đề ra những nội dung, giải pháp cho tháng sau [H1-1.8-02].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Các hoạt động giáo dục được nhà trường tổ chức dưới nhiều hình thức như: Thực hiện theo chương trình giáo dục hiện hành (hoạt động trải nghiệm hướng nghiệp, giáo dục địa phương), chương trình ngoại khóa của các tổ chuyên môn, tham gia các cuộc thi, phối hợp với các cơ quan chức năng để tổ chức [H1-1.8-01]. Nhìn chung các hoạt động giáo dục đã được tổ chức đảm bảo hiệu quả giáo dục. Tuy nhiên, một số cuộc thi tìm hiểu khi triển khai đến học sinh thì việc tham gia còn mang tính chất đối phó, chưa đạt được mục tiêu đề ra.     </w:t>
      </w:r>
    </w:p>
    <w:p w:rsidR="00651805" w:rsidRDefault="00C6423F">
      <w:pPr>
        <w:spacing w:after="0" w:line="360" w:lineRule="auto"/>
        <w:ind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Nhằm đảo bảo các biện pháp chỉ đạo, kiểm tra, đánh giá đối với các hoạt động giáo dục, nhà trường đã xây dựng và triển thực hiện hiệu quả công tác kiểm tra nội bộ. [H1-1.8-03].</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Xây dựng và ban hành khung tiêu chí đánh giá, xếp loại thi đua CBGVNV, phân công các bộ phận theo dõi từng lĩnh vực mình phụ trách để tổng hợp, báo cáo với Hội đồng thi đua [H1-1.8-04]. Mỗi CBGVNV đã giám sát việc thực hiện của các thành viên trong hội đồng và phản ánh với lãnh đạo nhà trường những trường hợp vi phạm mà chưa được phát hiện. </w:t>
      </w:r>
    </w:p>
    <w:p w:rsidR="00651805" w:rsidRDefault="00C6423F">
      <w:pPr>
        <w:spacing w:after="0" w:line="360" w:lineRule="auto"/>
        <w:ind w:right="-158"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Về quản lý hoạt động dạy thêm, học thêm trong nhà trường: đúng theo quy định, nhà trường phổ biến công khai các văn bản liên quan đến việc dạy thêm, học thêm đến từng CBGVNV, CMHS và HS toàn trường. Hoạt động dạy thêm, học thêm được thực hiện theo đúng quy định của Bộ GDĐT, UBND tỉnh và các văn bản hướng dẫn của Sở GDĐT. Kịp thời báo cáo với cấp trên về tình hình dạy thêm, học thêm [H1-1.8-05]. Tuy nhiên một số GV quản lý giờ dạy còn chưa tốt, vẫn để HS làm việc riêng trong giờ học. Việc chấp hành giờ giấc của một số HS ở ca 1 chưa tốt.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spacing w:after="0" w:line="360" w:lineRule="auto"/>
        <w:ind w:left="-31" w:firstLine="7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Hiệu trưởng nắm vững và triển khai kịp thời các công văn hướng dẫn của các cấp về quản lý các hoạt động giáo dục, quản lý CBGVNV, HS;</w:t>
      </w:r>
    </w:p>
    <w:p w:rsidR="00651805" w:rsidRDefault="00C6423F">
      <w:pPr>
        <w:spacing w:after="0" w:line="360" w:lineRule="auto"/>
        <w:ind w:left="-31" w:firstLine="7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Hiệu trưởng nhà trường luôn tích cực, chủ động xây dựng và thực hiện đầy đủ các kế hoạch giáo dục, có các giải pháp chỉ đạo tổ chức thực hiện, kiểm tra đánh giá cụ thể, sát với tình hình các hoạt động giáo dục của nhà trường.</w:t>
      </w:r>
    </w:p>
    <w:p w:rsidR="00651805" w:rsidRDefault="00C6423F">
      <w:pPr>
        <w:spacing w:after="0" w:line="360" w:lineRule="auto"/>
        <w:ind w:left="-31" w:firstLine="7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Nhà trường đã đa dạng và duy trì các hoạt động trải nghiệm an toàn, hiệu quả cho học sinh.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thực hiện nghiêm túc nhiệm vụ được phân công.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cuộc thi tìm hiểu khi triển khai đến học sinh thì việc tham gia còn mang tính chất đối phó, chưa đạt được mục tiêu đề ra.</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Tăng cường công tác tuyên truyền và triển khai hiệu quả các cuộc thi tìm hiểu đến với học sinh để đạt được mục tiêu giáo dục</w:t>
      </w:r>
    </w:p>
    <w:p w:rsidR="00651805" w:rsidRDefault="00C6423F">
      <w:pPr>
        <w:spacing w:after="0" w:line="360" w:lineRule="auto"/>
        <w:ind w:lef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Giao bộ phận chuyên môn tìm kiếm và đề xuất các mô hình mới về tổ chức hoạt động giáo dục hiệu quả hơn để áp dụng cho các năm tiếp theo.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0"/>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Kết quả: Đạt mức 2</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Tiêu chí 1.9: Thực hiện quy chế dân chủ cơ sở</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Mức 1:</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Cán bộ quản lý, giáo viên, nhân viên được tham gia thảo luận, đóng góp ý kiến khi xây dựng kế hoạch, nội quy, quy định, quy chế liên quan đến các hoạt động của nhà trường;</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Các khiếu nại, tố cáo, kiến nghị, phản ánh (nếu có) thuộc thẩm quyền xử lý của nhà trường được giải quyết đúng pháp luật;</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Hàng năm, có báo cáo thực hiện quy chế dân chủ cơ sở.</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Mức 2:</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biện pháp và cơ chế giám sát việc thực hiện quy chế dân chủ cơ sở đảm bảo công khai, minh bạch, hiệu quả.</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Mô tả hiện trạng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a) Để đảm bảo thực hiện tốt quy chế dân chủ ở nhà trường, hằng năm Hiệu trưởng ban hành quyết định thành lập Ban chỉ đạo thực hiện quy chế dân chủ cho từng năm học. Ban chỉ đạo đã xây dựng kế hoạch thực hiện quy chế dân chủ trong nhà trường để đảm bảo tất cả CBGVNV được tham gia thảo luận, đóng góp ý kiến khi xây dựng kế hoạch, nội quy, quy định, quy chế liên quan đến các hoạt động của nhà </w:t>
      </w:r>
      <w:r>
        <w:rPr>
          <w:rFonts w:ascii="Times New Roman" w:eastAsia="Times New Roman" w:hAnsi="Times New Roman" w:cs="Times New Roman"/>
          <w:sz w:val="28"/>
          <w:szCs w:val="28"/>
        </w:rPr>
        <w:t xml:space="preserve">trường [H1-1.9-01]. </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Hội nghị cán bộ, viên chức và người lao động của nhà trường được tổ chức theo đúng hướng dẫn của Sở giáo dục và Đào tạo Lâm Đồng, Công đoàn ngành giáo dục Lâm Đồng. Hội nghị tổ chức từ cấp tổ, trong đó tất cả CBGVNV đã được tham gia thảo luận, đóng góp ý kiến khi xây dựng kế hoạch, nội quy, quy định, quy chế liên quan đến các hoạt động của nhà trường. Các ý kiến từ cấp tổ được nhà trường giải đáp công khai trong hội nghị cấp trường. Các dự thảo kế hoạch, nội quy, quy chế hoạt động của nhà trường tiếp tục được tổ chức lấy ý kiến, thảo luận, biểu quyết tại hội nghị và trở thành quyết nghị [H1-1.9-02]</w:t>
      </w:r>
      <w:r>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bookmarkStart w:id="1" w:name="_heading=h.ne8226oo5kle" w:colFirst="0" w:colLast="0"/>
      <w:bookmarkEnd w:id="1"/>
      <w:r>
        <w:rPr>
          <w:rFonts w:ascii="Times New Roman" w:eastAsia="Times New Roman" w:hAnsi="Times New Roman" w:cs="Times New Roman"/>
          <w:color w:val="C00000"/>
          <w:sz w:val="28"/>
          <w:szCs w:val="28"/>
        </w:rPr>
        <w:t xml:space="preserve">b) Trong 05 năm qua, nhà trường đã ban hành đầy đủ nội quy, quy chế, lịch tiếp công dân hàng tuần theo quy định. Các nội quy tiếp công dân được in thành bảng lớn đặt ngay trước cửa phòng giúp cha mẹ học sinh và mọi công dân dễ thấy. Để đảm bảo nắm bắt được kịp thời các ý kiến thắc mắc, các kiến nghị của người dân, nhà trường đã gắn hòm thư góp ý và công khai các </w:t>
      </w:r>
      <w:r>
        <w:rPr>
          <w:rFonts w:ascii="Times New Roman" w:eastAsia="Times New Roman" w:hAnsi="Times New Roman" w:cs="Times New Roman"/>
          <w:color w:val="000000"/>
          <w:sz w:val="28"/>
          <w:szCs w:val="28"/>
        </w:rPr>
        <w:t xml:space="preserve">số điện thoại đường dây nóng </w:t>
      </w:r>
      <w:r>
        <w:rPr>
          <w:rFonts w:ascii="Times New Roman" w:eastAsia="Times New Roman" w:hAnsi="Times New Roman" w:cs="Times New Roman"/>
          <w:color w:val="00B0F0"/>
          <w:sz w:val="28"/>
          <w:szCs w:val="28"/>
        </w:rPr>
        <w:t xml:space="preserve"> </w:t>
      </w:r>
      <w:r>
        <w:rPr>
          <w:rFonts w:ascii="Times New Roman" w:eastAsia="Times New Roman" w:hAnsi="Times New Roman" w:cs="Times New Roman"/>
          <w:color w:val="000000"/>
          <w:sz w:val="28"/>
          <w:szCs w:val="28"/>
        </w:rPr>
        <w:t>Nhà trường thực hiện nghiêm túc chế độ tiếp dân, luôn tạo điều kiện thuận lợi để công dân tham gia trình bày ý kiến bản thân</w:t>
      </w:r>
      <w:r w:rsidR="00784CD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B0F0"/>
          <w:sz w:val="28"/>
          <w:szCs w:val="28"/>
        </w:rPr>
        <w:t>[H1-1.</w:t>
      </w:r>
      <w:r w:rsidR="00784CDF">
        <w:rPr>
          <w:rFonts w:ascii="Times New Roman" w:eastAsia="Times New Roman" w:hAnsi="Times New Roman" w:cs="Times New Roman"/>
          <w:color w:val="00B0F0"/>
          <w:sz w:val="28"/>
          <w:szCs w:val="28"/>
        </w:rPr>
        <w:t>9</w:t>
      </w:r>
      <w:r>
        <w:rPr>
          <w:rFonts w:ascii="Times New Roman" w:eastAsia="Times New Roman" w:hAnsi="Times New Roman" w:cs="Times New Roman"/>
          <w:color w:val="00B0F0"/>
          <w:sz w:val="28"/>
          <w:szCs w:val="28"/>
        </w:rPr>
        <w:t>-0</w:t>
      </w:r>
      <w:r w:rsidR="00784CDF">
        <w:rPr>
          <w:rFonts w:ascii="Times New Roman" w:eastAsia="Times New Roman" w:hAnsi="Times New Roman" w:cs="Times New Roman"/>
          <w:color w:val="00B0F0"/>
          <w:sz w:val="28"/>
          <w:szCs w:val="28"/>
        </w:rPr>
        <w:t>3</w:t>
      </w:r>
      <w:r>
        <w:rPr>
          <w:rFonts w:ascii="Times New Roman" w:eastAsia="Times New Roman" w:hAnsi="Times New Roman" w:cs="Times New Roman"/>
          <w:color w:val="00B0F0"/>
          <w:sz w:val="28"/>
          <w:szCs w:val="28"/>
        </w:rPr>
        <w:t>].</w:t>
      </w:r>
      <w:r>
        <w:rPr>
          <w:rFonts w:ascii="Times New Roman" w:eastAsia="Times New Roman" w:hAnsi="Times New Roman" w:cs="Times New Roman"/>
          <w:color w:val="000000"/>
          <w:sz w:val="28"/>
          <w:szCs w:val="28"/>
        </w:rPr>
        <w:t xml:space="preserve"> Trong quá trình giải quyết, Hiệu trưởng nhà trường luôn thu thập đầy đủ tài liệu, chứng cứ khách quan, làm rõ nguyên nhân phát sinh ý kiến phản ánh, kết luận rõ đúng, sai, đề ra phương án giải quyết phù hợp, có lý, có tình. Vì vậy, trong 05 năm qua, nhà trường không nhận được đơn thư khiếu nại, tố cá</w:t>
      </w:r>
      <w:r w:rsidR="00784CDF">
        <w:rPr>
          <w:rFonts w:ascii="Times New Roman" w:eastAsia="Times New Roman" w:hAnsi="Times New Roman" w:cs="Times New Roman"/>
          <w:color w:val="000000"/>
          <w:sz w:val="28"/>
          <w:szCs w:val="28"/>
        </w:rPr>
        <w:t xml:space="preserve">o, đặc biệt là tố cáo vượt cấp được thể hiện trong báo cáo của Ban thanh tra </w:t>
      </w:r>
      <w:r>
        <w:rPr>
          <w:rFonts w:ascii="Times New Roman" w:eastAsia="Times New Roman" w:hAnsi="Times New Roman" w:cs="Times New Roman"/>
          <w:color w:val="000000"/>
          <w:sz w:val="28"/>
          <w:szCs w:val="28"/>
        </w:rPr>
        <w:t>[H1-1.</w:t>
      </w:r>
      <w:r w:rsidR="00784CDF">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-0</w:t>
      </w:r>
      <w:r w:rsidR="00784CDF">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báo cáo</w:t>
      </w:r>
      <w:r w:rsidR="00784CDF">
        <w:rPr>
          <w:rFonts w:ascii="Times New Roman" w:eastAsia="Times New Roman" w:hAnsi="Times New Roman" w:cs="Times New Roman"/>
          <w:color w:val="000000"/>
          <w:sz w:val="28"/>
          <w:szCs w:val="28"/>
        </w:rPr>
        <w:t xml:space="preserve"> sơ kết, tổng kết của Công đoàn</w:t>
      </w:r>
      <w:r>
        <w:rPr>
          <w:rFonts w:ascii="Times New Roman" w:eastAsia="Times New Roman" w:hAnsi="Times New Roman" w:cs="Times New Roman"/>
          <w:color w:val="000000"/>
          <w:sz w:val="28"/>
          <w:szCs w:val="28"/>
        </w:rPr>
        <w:t xml:space="preserve"> [H1-1.3-0</w:t>
      </w:r>
      <w:r w:rsidR="00784CDF">
        <w:rPr>
          <w:rFonts w:ascii="Times New Roman" w:eastAsia="Times New Roman" w:hAnsi="Times New Roman" w:cs="Times New Roman"/>
          <w:color w:val="000000"/>
          <w:sz w:val="28"/>
          <w:szCs w:val="28"/>
        </w:rPr>
        <w:t>5].</w:t>
      </w:r>
    </w:p>
    <w:p w:rsidR="00784CDF"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Thông qua các hội nghị từ cấp tổ đến cấp trường, các ý kiến đóng góp từ các cá nhân, bộ phận, đoàn thể được tổng hợp, giải đáp, kiến nghị với cấp trên, đảm bảo tính dân chủ. Tại hội nghị, nhà trường thực hiện báo cáo việc thực hiện quy chế dân chủ trong trường đầy đủ [H1-1.9-01]; đánh giá việc thực hiện quy chế dân chủ cơ sở, đánh giá việc thực hiện công khai, được thể hiện trong báo cáo sơ kết, tổng kết nhà trường [H1-1.1-06]; báo cáo sơ kết, tổng kết công đoàn [H1-1.3-0</w:t>
      </w:r>
      <w:r w:rsidR="00784CDF">
        <w:rPr>
          <w:rFonts w:ascii="Times New Roman" w:eastAsia="Times New Roman" w:hAnsi="Times New Roman" w:cs="Times New Roman"/>
          <w:color w:val="000000"/>
          <w:sz w:val="28"/>
          <w:szCs w:val="28"/>
        </w:rPr>
        <w:t>5].</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Các biện pháp và cơ chế giám sát việc thực hiện quy chế dân chủ trong nhà trường đảm bảo công khai, minh bạch, hiệu quả. Nhà trường có đủ hồ sơ công khai, hồ sơ giám sát theo quy định. Công đoàn và Ban thanh tra nhân dân đã thực hiện vai trò giám sát các hoạt động trong nhà trường, trong đó có hoạt động giám sát việc thực hiện các quy định về quy chế dân chủ trong nhà trường theo Hướng dẫn số 02/HD-CĐN ngày 30/1/2018 của Công đoàn giáo dục Việt Nam Hướng dẫn về việc tổ chức và hoạt động của ban thanh tra nhân dân trong các cơ quan nhà nước, đơn vị sự nghiệp công lập, doanh nghiệp nhà nước thuộc ngành giáo dục. Tuy nhiên do nghiệp vụ của Ban thanh tra nhân dân còn hạn chế nên đôi khi chưa chủ động trong lập kế hoạch và triển khai thực hiện, việc xây dựng cơ chế giám sát còn chung chung, các biện pháp giám sát chưa cụ thể.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thực hiện công khai đầy đủ theo quy định của Thông tư 36/2017/TTBGDĐT, Thông tư Số: 09/2024/TT-BGDĐT: công khai cam kết chất lượng giáo dục và chất lượng giáo dục thực tế, kiểm định chất lượng, điều kiện đảm bảo chất lượng giáo dục (cơ sở vật chất, đội ngũ); Công khai thu, chi tài chính theo Thông tư số 61/2017/TTBTC ngày 15/6/2017 của Bộ Tài chính về việc Hướng dẫn về công khai ngân sách đối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với đơn vị dự toán ngân sách, tổ chức được ngân sách nhà nước hỗ trợ và Thông tư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90/2018/TT-BTC ngày 28/9/2018 của Bộ Tài chính về việc sửa đổi, bổ sung một số điều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của Thông tư 61/2017/TT-BTC ngày 15/6/2017 của Bộ Tài chính hướng dẫn về công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khai ngân sách đối với đơn vị dự toán ngân sách nhà nước, tổ chức được ngân sách nhà</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nước hỗ trợ. Các hình thức công khai: niêm yết công khai tại bản tin, phổ biến tới toàn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thể </w:t>
      </w:r>
      <w:r w:rsidR="00784CDF">
        <w:rPr>
          <w:rFonts w:ascii="Times New Roman" w:eastAsia="Times New Roman" w:hAnsi="Times New Roman" w:cs="Times New Roman"/>
          <w:color w:val="000000"/>
          <w:sz w:val="28"/>
          <w:szCs w:val="28"/>
        </w:rPr>
        <w:t>CBGVNV</w:t>
      </w:r>
      <w:r>
        <w:rPr>
          <w:rFonts w:ascii="Times New Roman" w:eastAsia="Times New Roman" w:hAnsi="Times New Roman" w:cs="Times New Roman"/>
          <w:color w:val="000000"/>
          <w:sz w:val="28"/>
          <w:szCs w:val="28"/>
        </w:rPr>
        <w:t xml:space="preserve"> và </w:t>
      </w:r>
      <w:r w:rsidR="00784CDF">
        <w:rPr>
          <w:rFonts w:ascii="Times New Roman" w:eastAsia="Times New Roman" w:hAnsi="Times New Roman" w:cs="Times New Roman"/>
          <w:color w:val="000000"/>
          <w:sz w:val="28"/>
          <w:szCs w:val="28"/>
        </w:rPr>
        <w:t>HS</w:t>
      </w:r>
      <w:r>
        <w:rPr>
          <w:rFonts w:ascii="Times New Roman" w:eastAsia="Times New Roman" w:hAnsi="Times New Roman" w:cs="Times New Roman"/>
          <w:color w:val="000000"/>
          <w:sz w:val="28"/>
          <w:szCs w:val="28"/>
        </w:rPr>
        <w:t xml:space="preserve"> trong các cuộc họp tổ chuyên môn; họp Hội đồng giáo dục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nhà</w:t>
      </w:r>
      <w:r w:rsidR="00784CDF">
        <w:rPr>
          <w:rFonts w:ascii="Times New Roman" w:eastAsia="Times New Roman" w:hAnsi="Times New Roman" w:cs="Times New Roman"/>
          <w:color w:val="000000"/>
          <w:sz w:val="28"/>
          <w:szCs w:val="28"/>
        </w:rPr>
        <w:t xml:space="preserve"> trường, họp cha mẹ học sinh</w:t>
      </w:r>
      <w:r>
        <w:rPr>
          <w:rFonts w:ascii="Times New Roman" w:eastAsia="Times New Roman" w:hAnsi="Times New Roman" w:cs="Times New Roman"/>
          <w:color w:val="000000"/>
          <w:sz w:val="28"/>
          <w:szCs w:val="28"/>
        </w:rPr>
        <w:t xml:space="preserve"> [H1-1.9-0</w:t>
      </w:r>
      <w:r w:rsidR="00784CDF">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 Điểm mạnh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tạo điều kiện để cán bộ quản lý, giáo viên, nhân viên nhà trường được tham gia thảo luận, đóng góp ý kiến khi xây dựng kế hoạch, nội quy, quy định, quy chế liên quan đến các hoạt động của nhà trường. Các nhu cầu hợp pháp, chính đáng, phản ánh của cán bộ, giáo viên, nhân viên, nếu thuộc thẩm quyền xử lý của nhà trường được giải quyết đầy đủ, đúng pháp luật. Hàng năm nhà trường đều xây dựng quy chế dân chủ trong hoạt động nhà trường đầy đủ, đúng quy trình và tổ chức thực hiện tốt, do đó dân chủ trong nhà trường được phát huy, từ đó các hoạt động của nhà trường cũng đạt hiệu quả cao hơn, tập thể luôn giữ được mối đoàn kết và xây dựng tập thể sư phạm vững mạnh.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Việc phát huy tính dân chủ của một vài cá nhân chưa thực sự hiệu quả, do tâm lí e ngại nên một số cá nhân chưa tích cực tham gia đóng góp ý kiến để xây dựng các kế hoạch hoạt động trong các cuộc họp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4. Kế hoạch cải tiến chất lượng</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Lãnh đạo nhà trường và Các tổ chuyên môn thực hiện tốt hơn công tác tuyên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truyền, công khai rộng rãi nội dung thực hiện quy chế dân chủ trong nhà trường.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Tổ chức đa dạng các hình thức để tạo điều kiện cho CB, GV, NV tích cực trao đổi,</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đóng góp ý kiến xây dựng nhà trường.</w:t>
      </w:r>
    </w:p>
    <w:tbl>
      <w:tblPr>
        <w:tblStyle w:val="afffff1"/>
        <w:tblW w:w="93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
        <w:gridCol w:w="2510"/>
        <w:gridCol w:w="2457"/>
        <w:gridCol w:w="1072"/>
        <w:gridCol w:w="1432"/>
        <w:gridCol w:w="1134"/>
      </w:tblGrid>
      <w:tr w:rsidR="00651805">
        <w:tc>
          <w:tcPr>
            <w:tcW w:w="746" w:type="dxa"/>
            <w:vAlign w:val="center"/>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STT</w:t>
            </w:r>
          </w:p>
        </w:tc>
        <w:tc>
          <w:tcPr>
            <w:tcW w:w="2510" w:type="dxa"/>
            <w:vAlign w:val="center"/>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Nội dung</w:t>
            </w:r>
          </w:p>
        </w:tc>
        <w:tc>
          <w:tcPr>
            <w:tcW w:w="2457" w:type="dxa"/>
            <w:vAlign w:val="center"/>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Giải pháp</w:t>
            </w:r>
          </w:p>
        </w:tc>
        <w:tc>
          <w:tcPr>
            <w:tcW w:w="1072" w:type="dxa"/>
            <w:vAlign w:val="center"/>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Người thực</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hiện</w:t>
            </w:r>
          </w:p>
        </w:tc>
        <w:tc>
          <w:tcPr>
            <w:tcW w:w="1432" w:type="dxa"/>
            <w:vAlign w:val="center"/>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Thời</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gian</w:t>
            </w:r>
          </w:p>
        </w:tc>
        <w:tc>
          <w:tcPr>
            <w:tcW w:w="1134" w:type="dxa"/>
          </w:tcPr>
          <w:p w:rsidR="00651805" w:rsidRDefault="00C6423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Kinh phí</w:t>
            </w:r>
          </w:p>
        </w:tc>
      </w:tr>
      <w:tr w:rsidR="00651805">
        <w:tc>
          <w:tcPr>
            <w:tcW w:w="746"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510"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Hiệu trưởng phối</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hợp với đoàn thể</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tuyên truyền triển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khai kịp thời các</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văn bản chỉ đạo,</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hướng dẫn về</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thực hiện Quy</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chế dân chủ ở cơ</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sở.</w:t>
            </w:r>
          </w:p>
        </w:tc>
        <w:tc>
          <w:tcPr>
            <w:tcW w:w="2457" w:type="dxa"/>
            <w:vAlign w:val="center"/>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Các hình thức tuyên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truyền: niêm yết tại bảng tin;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sử dụng hòm thư điện tử;</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công khai trên; trang zalo</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của trường.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 Ban giám hiệu chủ động, tích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cực xây dựng và thực hiện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kế hoạch để đảm bảo thực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hiện tốt Quy chế dân chủ tại</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đơn vị.</w:t>
            </w:r>
          </w:p>
        </w:tc>
        <w:tc>
          <w:tcPr>
            <w:tcW w:w="1072"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Ban giám hiệu; GV,</w:t>
            </w:r>
            <w:r>
              <w:rPr>
                <w:rFonts w:ascii="Times New Roman" w:eastAsia="Times New Roman" w:hAnsi="Times New Roman" w:cs="Times New Roman"/>
                <w:b/>
                <w:bCs/>
                <w:sz w:val="28"/>
                <w:szCs w:val="28"/>
              </w:rPr>
              <w:br/>
            </w:r>
            <w:r>
              <w:rPr>
                <w:rFonts w:ascii="Times New Roman" w:eastAsia="Times New Roman" w:hAnsi="Times New Roman" w:cs="Times New Roman"/>
                <w:color w:val="000000"/>
                <w:sz w:val="28"/>
                <w:szCs w:val="28"/>
              </w:rPr>
              <w:t>NV</w:t>
            </w:r>
          </w:p>
          <w:p w:rsidR="00651805" w:rsidRDefault="00651805">
            <w:pPr>
              <w:spacing w:line="360" w:lineRule="auto"/>
              <w:jc w:val="both"/>
              <w:rPr>
                <w:rFonts w:ascii="Times New Roman" w:eastAsia="Times New Roman" w:hAnsi="Times New Roman" w:cs="Times New Roman"/>
                <w:sz w:val="28"/>
                <w:szCs w:val="28"/>
              </w:rPr>
            </w:pPr>
          </w:p>
        </w:tc>
        <w:tc>
          <w:tcPr>
            <w:tcW w:w="1432"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Tháng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9 đến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tháng 5 hàng năm</w:t>
            </w:r>
          </w:p>
        </w:tc>
        <w:tc>
          <w:tcPr>
            <w:tcW w:w="1134"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Nguồn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ngân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sách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được</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cấp</w:t>
            </w:r>
          </w:p>
        </w:tc>
      </w:tr>
      <w:tr w:rsidR="00651805">
        <w:tc>
          <w:tcPr>
            <w:tcW w:w="746"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10"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Tổ chức đa dạng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các hình thức để</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tạo điều kiện cho</w:t>
            </w:r>
            <w:r>
              <w:rPr>
                <w:rFonts w:ascii="Times New Roman" w:eastAsia="Times New Roman" w:hAnsi="Times New Roman" w:cs="Times New Roman"/>
                <w:sz w:val="28"/>
                <w:szCs w:val="28"/>
              </w:rPr>
              <w:br/>
              <w:t>CBGVNV</w:t>
            </w:r>
            <w:r>
              <w:rPr>
                <w:rFonts w:ascii="Times New Roman" w:eastAsia="Times New Roman" w:hAnsi="Times New Roman" w:cs="Times New Roman"/>
                <w:color w:val="000000"/>
                <w:sz w:val="28"/>
                <w:szCs w:val="28"/>
              </w:rPr>
              <w:t xml:space="preserve"> tích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cực trao đổi,</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đóng góp ý kiến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xây dựng nhà</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trường.</w:t>
            </w:r>
          </w:p>
        </w:tc>
        <w:tc>
          <w:tcPr>
            <w:tcW w:w="2457"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Xây dựng kế hoạch giám</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sát; tổ chức đối thoại giữa</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Hiệu trưởng với </w:t>
            </w:r>
            <w:r>
              <w:rPr>
                <w:rFonts w:ascii="Times New Roman" w:eastAsia="Times New Roman" w:hAnsi="Times New Roman" w:cs="Times New Roman"/>
                <w:sz w:val="28"/>
                <w:szCs w:val="28"/>
              </w:rPr>
              <w:t>CBGVNV</w:t>
            </w:r>
            <w:r>
              <w:rPr>
                <w:rFonts w:ascii="Times New Roman" w:eastAsia="Times New Roman" w:hAnsi="Times New Roman" w:cs="Times New Roman"/>
                <w:color w:val="000000"/>
                <w:sz w:val="28"/>
                <w:szCs w:val="28"/>
              </w:rPr>
              <w:t xml:space="preserve"> với cha mẹ học sinh; với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học sinh để đưa ra các giải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pháp để nâng cao chất lượng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giáo dục.</w:t>
            </w:r>
          </w:p>
        </w:tc>
        <w:tc>
          <w:tcPr>
            <w:tcW w:w="1072"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Ban giám hiệu;</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TTCM;</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Ban thanh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tra nhân dân</w:t>
            </w:r>
          </w:p>
        </w:tc>
        <w:tc>
          <w:tcPr>
            <w:tcW w:w="1432" w:type="dxa"/>
          </w:tcPr>
          <w:p w:rsidR="00651805" w:rsidRDefault="00C642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Tháng 9</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đến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tháng 5 hàng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năm</w:t>
            </w:r>
          </w:p>
        </w:tc>
        <w:tc>
          <w:tcPr>
            <w:tcW w:w="1134" w:type="dxa"/>
          </w:tcPr>
          <w:p w:rsidR="00651805" w:rsidRDefault="00651805">
            <w:pPr>
              <w:spacing w:line="360" w:lineRule="auto"/>
              <w:jc w:val="both"/>
              <w:rPr>
                <w:rFonts w:ascii="Times New Roman" w:eastAsia="Times New Roman" w:hAnsi="Times New Roman" w:cs="Times New Roman"/>
                <w:sz w:val="28"/>
                <w:szCs w:val="28"/>
              </w:rPr>
            </w:pP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2"/>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rPr>
          <w:jc w:val="center"/>
        </w:trPr>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rPr>
          <w:jc w:val="center"/>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rPr>
          <w:trHeight w:val="283"/>
          <w:jc w:val="center"/>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rPr>
          <w:trHeight w:val="433"/>
          <w:jc w:val="center"/>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rPr>
          <w:jc w:val="center"/>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rPr>
          <w:jc w:val="center"/>
        </w:trPr>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Kết quả: Đạt mức 2</w:t>
      </w:r>
    </w:p>
    <w:p w:rsidR="00651805" w:rsidRDefault="00651805">
      <w:pPr>
        <w:spacing w:after="0" w:line="360" w:lineRule="auto"/>
        <w:jc w:val="both"/>
        <w:rPr>
          <w:rFonts w:ascii="Times New Roman" w:eastAsia="Times New Roman" w:hAnsi="Times New Roman" w:cs="Times New Roman"/>
          <w:sz w:val="28"/>
          <w:szCs w:val="28"/>
        </w:rPr>
      </w:pP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Tiêu chí 1.10: Đảm bảo an ninh trật tự, an toàn trường học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Đảm bảo theo quy định về an ninh trật tự; an toàn vệ sinh thực phẩm; an toàn phòng, chống cháy, nổ; an toàn phòng, chống thảm họa, thiên tai; phòng, chống dịch bệnh; phòng, chống các tệ nạn xã hội và phòng, chống bạo lực trong nhà trường; an toàn phòng, chống tai nạn, thương tích;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 Có hộp thư góp ý, đường dây nóng và các hình thức khác để tiếp nhận, xử lý các thông tin phản ánh của người dân; đảm bảo an toàn cho cán bộ quản lý, giáo viên,nhân viên và học sinh trong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 Không có hiện tượng kỳ thị, hành vi bạo lực, vi phạm pháp luật về bình đẳng giới trong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Cán bộ quản lý, giáo viên, nhân viên và học sinh được phổ biến, hướng dẫn và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 Nhà trường thường xuyên kiểm tra, thu thập, đánh giá, xử lý các thông tin, biểu hiện liên quan đến bạo lực học đường, an ninh trật tự và có biện pháp ngăn chặn kịp thời, hiệu quả.</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1. Mô tả hiện trạng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Để thực hiện tốt công tác đảm bảo an ninh trật tự, an toàn trường học; phòng, chống các tệ nạn xã hội; phòng và chống bạo lực học đường, hằng năm nhà trường đã triển khai nhiều phương án: Chi bộ nhà trường xây dựng Nghị quyết về công tác an toàn về an ninh, trật tự trường học, Nghị quyết đưa ra các tiêu chí về thực hiện công tác an ninh trật tự; thành lập Ban chỉ đạo công tác đảm bảo an toàn về an ninh trật tự trong trường học; đăng ký trường đạt tiêu chuẩn về “An toàn về an ninh trật tự” với cơ quan chức năng; xây dựng kế hoạch “Xây dựng nhà trường đạt tiêu chuẩn an toàn về an ninh, trật tự”; triển khai thực hiện các nội dung của kế hoạch. Cuối mỗi năm học, nhà trường báo cáo về công tác an ninh, trật tự trong trường học, tiến hành họp cuối năm để đánh giá nội dung công tác an toàn về an ninh, trật tự. Qua đó đánh giá được những ưu điểm và tồn tại, đề ra kế hoạch cho năm học tiếp theo. Làm tờ trình xét duyệt, đề nghị công nhận nhà trường đạt tiêu chuẩn về an ninh, trật tự. Các năm, nhà trường đều được UBND thành phố Bảo Lộc công nhận là cơ sở giáo dục đạt tiêu chuẩn “An toàn về an ninh trật tự”. Các phương án đảm bảo an ninh trật tự trong trường được thể hiện trong hồ sơ đảm bảo an ninh trật tự [H1-1.10-01]; [H1-1.10-02].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Về cơ sở vật chất nhà trường: khuôn viên nhà trường được ngăn cách với bên ngoài bằng hàng rào bảo vệ; cổng trường, tường, rào bảo đảm kiên cố, có biển tên Trường THPT Lộc Thanh và có người quản lý, đóng mở theo giờ quy định. Có 29 phòng, phòng học kiên cố, phòng học bộ môn, khối phòng phục vụ học tập. Diện tích các khối phòng bảo đảm đạt mức tiêu chuẩn tối thiểu về cơ sở vật chất theo quy định. Đường đi, sân trường bằng phẳng, không trơn trượt, ban công, cầu thang có tay vịn, lan can chắc chắn. Khu tập luyện thể thao riêng biệt, không ảnh hưởng đến hoạt động của khu vực phòng học. Phòng học thoáng mát, đủ ánh sáng, sạch sẽ, phòng học có đầy đủ các thiết bị (100% các phòng học có máy chiếu/ tivi, quạt, ...) phục vụ công tác giảng dạy. Hệ thống cung cấp nước sạch của nhà trường đáp ứng quy định tại khoản 1 và 3 Điều 5 Thông tư liên tịch số 13/2016/TTLT-BGDĐT-BYT ngày 15/05/2016 của Bộ GD ĐT và Bộ Y tế quy định về</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công tác y tế trường học, cụ thể: nước lọc đóng bình đạt tiêu chuẩn được cung cấp bởi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doanh nghiệp có uy tín trên địa bàn; hệ thống mương thoát nước được bố trí khoa học, có</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nắp đậy, tiêu thoát nước tốt, đảm bảo vệ sinh môi trường [H1-1.10-03]; </w:t>
      </w:r>
      <w:r>
        <w:rPr>
          <w:rFonts w:ascii="Times New Roman" w:eastAsia="Times New Roman" w:hAnsi="Times New Roman" w:cs="Times New Roman"/>
          <w:b/>
          <w:bCs/>
          <w:sz w:val="28"/>
          <w:szCs w:val="28"/>
        </w:rPr>
        <w:t xml:space="preserve"> </w:t>
      </w:r>
      <w:r>
        <w:rPr>
          <w:rFonts w:ascii="Times New Roman" w:eastAsia="Times New Roman" w:hAnsi="Times New Roman" w:cs="Times New Roman"/>
          <w:color w:val="000000"/>
          <w:sz w:val="28"/>
          <w:szCs w:val="28"/>
        </w:rPr>
        <w:t>Sử dụng nguồn nước sinh hoạt theo Quy chuẩn kỹ thuật Quốc gia (QCVN 11:2018/BYT) của Bộ trưởng Bộ Y tế ban hành quy chuẩn kỹ thuật quốc gia đối với nước sinh hoạt, hệ thống téc nước, bể chứa nước sạch. Về thiết bị, tài liệu, học liệu dạy học: Nhà trường có hệ thống phòng học bộ môn gồm 07, trong đó (02 Phòng thực hành Tin học, 01 phòng Vật lí - Công nghệ , 01 phòng Hóa học, 01 phòng Sinh học - Công nghệ, 01 phòng Ngoại ngữ, 01 phòng QPAN) và hệ thống các trang thiết bị khác như tranh, bản đồ biểu đồ phục vụ công tác giảng dạy được bố trí riêng biệt và được trang bị đầy đủ thiết bị tối thiểu, đảm bảo điều kiện tổ chức thí nghiệm – thực hành theo yêu cầu của chương trình. Các thiết bị được sắp xếp tại các phòng kho thiết bị đảm bảo an toàn, khoa học, dễ lấy, dễ tìm và được quản lý theo quy định.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Nhà trường đã có các phương án đảm bảo an toàn phòng, chống cháy, nổ, qua các biện pháp: Hiệu trưởng nhà trường lập quyết định thành lập đội phòng cháy, chữa cháy; xây dựng nội quy phòng cháy, chữa cháy; thống kê và kiểm tra thường xuyên chất lượng các phương tiện phòng cháy, chữa cháy; đề ra quy định về công tác phòng cháy, chữa cháy; khen thưởng các cá nhân có thành tích và phê bình các các nhân vi phạm các quy định về phòng cháy, chữa cháy. Các phương án trên được thể hiện trong hồ sơ phòng cháy, chữa cháy của nhà </w:t>
      </w:r>
      <w:r>
        <w:rPr>
          <w:rFonts w:ascii="Times New Roman" w:eastAsia="Times New Roman" w:hAnsi="Times New Roman" w:cs="Times New Roman"/>
          <w:sz w:val="28"/>
          <w:szCs w:val="28"/>
        </w:rPr>
        <w:t xml:space="preserve">trường [H1-1.10-04].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Để đảm bảo thực hiện tốt công tác đảm bảo vệ sinh an toàn thực phẩm và phòng, chống dịch bệnh, nhà trường thường xuyên thực hiện công tác tuyên truyền đảm bảo an toàn thực phẩm trong các dịp tết trung thu; tết nguyên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đán, triển khai tháng hành động vì vệ sinh an toàn thực phẩm. </w:t>
      </w:r>
      <w:r>
        <w:rPr>
          <w:rFonts w:ascii="Times New Roman" w:eastAsia="Times New Roman" w:hAnsi="Times New Roman" w:cs="Times New Roman"/>
          <w:sz w:val="28"/>
          <w:szCs w:val="28"/>
        </w:rPr>
        <w:t>Tuyên</w:t>
      </w:r>
      <w:r>
        <w:rPr>
          <w:rFonts w:ascii="Times New Roman" w:eastAsia="Times New Roman" w:hAnsi="Times New Roman" w:cs="Times New Roman"/>
          <w:color w:val="000000"/>
          <w:sz w:val="28"/>
          <w:szCs w:val="28"/>
        </w:rPr>
        <w:t xml:space="preserve"> truyền phòng, chống dịch bệnh sốt xuất huyết, bệnh bạch hầu, bệnh sởi và Rubela, bệnh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thủy đậu, bệnh tiêu chảy cấp, bệnh viêm não Nhật Bản, bệnh tay chân miệng, covid-19,… theo các công văn chỉ đạo của cấp trên. [H1-1.10-05]. Nhà trường có kế hoạch, phương án phối hợp, thực hiện bảo đảm an ninh trật tự và ứng phó ngăn chặn tội phạm, tệ nạn xã hội xâm nhập vào nhà trường. Hàng năm, nhà trường đã tổ chức các hoạt động triển khai thực hiện các phương án đảm bảo an ninh trật tự, an toàn trường học đa dạng và phong phú, nhiều hình thức thu hút học sinh tham gia: tổ chức các ngoại khóa, hoạt động trải nghiệm; tuyên truyền, phổ biến qua các tư liệu, hình ảnh tuyên truyền, infographic, fanpage của nhà trường, Đoàn thanh niên nhà trường …; tuyên truyền dưới hình thức tổ chức các cuộc thi, các sân chơi cho học sinh. Ngoài ra, trong mỗi năm học, nhà trường đã ký kết các văn bản phối hợp với các ban ngành, đoàn thể như Đội cảnh sát phòng cháy, chữa cháy Công an thành phố Bảo Lộc, Công an xã Lộc Thanh; Phường 1 Bảo Lộc; Trạm Y tế xã Lộc Thanh; hợp đồng với các tổ chức, cá nhân (bảo vệ, lao công) để đảm bảo an ninh trật tự,</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an toàn trường học. Phối hợp với Công an phường 1 Bảo Lộc đảm bảo trật tự, an toàn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giao thông tại khu vực cổng trường, tiếp giáp với đường trục liên xã. Nhà trường có đầy đủ văn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bản phối hợp của cơ quan công an, chính quyền địa phương; hợp đồng với tổ chức, cá</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nhân có liên quan [H1-1.10-02]. Nhà trường cử giáo</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viên tham gia tập huấn bơi an toàn, phòng chống đuối nước cho học sinh.</w:t>
      </w:r>
      <w:r>
        <w:rPr>
          <w:rFonts w:ascii="Times New Roman" w:eastAsia="Times New Roman" w:hAnsi="Times New Roman" w:cs="Times New Roman"/>
          <w:b/>
          <w:bCs/>
          <w:sz w:val="28"/>
          <w:szCs w:val="28"/>
        </w:rPr>
        <w:t xml:space="preserve"> </w:t>
      </w:r>
      <w:r>
        <w:rPr>
          <w:rFonts w:ascii="Times New Roman" w:eastAsia="Times New Roman" w:hAnsi="Times New Roman" w:cs="Times New Roman"/>
          <w:color w:val="000000"/>
          <w:sz w:val="28"/>
          <w:szCs w:val="28"/>
        </w:rPr>
        <w:t>Phòng Y tế trường học được bố trí ở tầng 1, dãy nhà A. Có đủ danh mục thuốc,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thiết bị y tế thiết yếu theo quy định; có dụng cụ sơ cấp cứu và vật phẩm, trang thiết bị</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phòng chống dịch bệnh, đặc biệt trong công tác phòng, chống dịch Covid-19. Có kế</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hoạch phối hợp với Trạm Y tế xã Lộc Thanh, Trạm Y tế phường 1 Bảo Lộc trong công tác y tế</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trường học và tài liệu, tổ chức truyền thông, giáo dục về bảo vệ, chăm sóc sức khỏe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người học. Không để dịch, bệnh lây lan trên diện rộng trong phạm vi nhà </w:t>
      </w:r>
      <w:r>
        <w:rPr>
          <w:rFonts w:ascii="Times New Roman" w:eastAsia="Times New Roman" w:hAnsi="Times New Roman" w:cs="Times New Roman"/>
          <w:sz w:val="28"/>
          <w:szCs w:val="28"/>
        </w:rPr>
        <w:t xml:space="preserve">trường. [H1-1.10-06].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Thực hiện quy tắc ứng xử, quy chế dân chủ trong nhà trường; giáo dục sức khỏe tâm thần và tư vấn tâm lý cho học sinh. Nhà trường bố trí 01 phòng tư vấn tâm lý riêng, có sổ theo dõi công tác tư vấn tâm lý, được ghi chép đầy đủ và bảo mật theo </w:t>
      </w:r>
      <w:r>
        <w:rPr>
          <w:rFonts w:ascii="Times New Roman" w:eastAsia="Times New Roman" w:hAnsi="Times New Roman" w:cs="Times New Roman"/>
          <w:sz w:val="28"/>
          <w:szCs w:val="28"/>
        </w:rPr>
        <w:t xml:space="preserve">quy định[H1-1.10-06].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 Để triển khai các phương án đảm bảo an ninh trật tự, an toàn trường học, nhà trường có các hình thức tiếp nhận các góp ý gồm: trang bị 01 hộp thư góp ý đặt ở khu vực lối đi thuận lợi, dễ quan sát; có đường dây nóng công khai số điện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thoại của cán bộ quản lý nhà trường (Hiệu trưởng, Phó Hiệu trưởng, trưởng ban Thanh tra nhân dân, tổ trưởng tổ văn phòng); gửi qua email hòm thư góp ý:</w:t>
      </w:r>
      <w:r>
        <w:rPr>
          <w:rFonts w:ascii="Times New Roman" w:eastAsia="Times New Roman" w:hAnsi="Times New Roman" w:cs="Times New Roman"/>
          <w:sz w:val="28"/>
          <w:szCs w:val="28"/>
        </w:rPr>
        <w:br/>
      </w:r>
      <w:hyperlink r:id="rId9">
        <w:r>
          <w:rPr>
            <w:rFonts w:ascii="Times New Roman" w:eastAsia="Times New Roman" w:hAnsi="Times New Roman" w:cs="Times New Roman"/>
            <w:color w:val="0000FF"/>
            <w:sz w:val="28"/>
            <w:szCs w:val="28"/>
            <w:u w:val="single"/>
          </w:rPr>
          <w:t>c3locthanh.lamdong@moet.edu.vn</w:t>
        </w:r>
      </w:hyperlink>
      <w:r>
        <w:rPr>
          <w:rFonts w:ascii="Times New Roman" w:eastAsia="Times New Roman" w:hAnsi="Times New Roman" w:cs="Times New Roman"/>
          <w:color w:val="000000"/>
          <w:sz w:val="28"/>
          <w:szCs w:val="28"/>
        </w:rPr>
        <w:t xml:space="preserve">. Ngoài ra, nhà trường thành lập Ban chỉ đạo xây dựng trường học an toàn về an ninh, trật tự; ban chỉ đạo trường học an toàn phòng, chống tai nạn thương tích; thành lập đội phòng cháy, chữa cháy nhằm bảo vệ sức khỏe, đảm bảo an toàn và tài sản cho cán bộ, giáo viên, nhân viên và học sinh, đảm bảo các điều kiện để tổ chức có hiệu quả các hoạt động giáo dục của nhà trường. </w:t>
      </w:r>
      <w:r>
        <w:rPr>
          <w:rFonts w:ascii="Times New Roman" w:eastAsia="Times New Roman" w:hAnsi="Times New Roman" w:cs="Times New Roman"/>
          <w:color w:val="000000"/>
          <w:sz w:val="26"/>
          <w:szCs w:val="26"/>
        </w:rPr>
        <w:t>[H1-1.10-01]</w:t>
      </w:r>
      <w:r>
        <w:rPr>
          <w:rFonts w:ascii="Times New Roman" w:eastAsia="Times New Roman" w:hAnsi="Times New Roman" w:cs="Times New Roman"/>
          <w:sz w:val="28"/>
          <w:szCs w:val="28"/>
        </w:rPr>
        <w:t>, [H1-1.10- 04].</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 Trong 05 năm học, nhờ thực hiện tốt công tác tuyên truyền, giáo dục, xây dựng, triển khai thực hiện có hiệu quả nội quy trường học, quy tắc ứng xử và quy định về công tác bảo đảm an ninh chính trị, trật tự an toàn xã hội nên trong nhiều năm qua nhà trường không có hiện tượng kỳ thị, hành vi bạo lực, vi phạm pháp luật về bình đẳng giới CBGVNV và học sinh được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làm việc, học tập trong môi trường lành mạnh, an toàn, thân thiện. Qua các kết quả đạt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được trong các năm học, nhà trường đã được cơ quan có thẩm quyền cấp giấy chứng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nhận là trường học đảm bảo “An toàn về an ninh trật tự”, “An toàn, phòng chống tai nạn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thương tích” [H1-1.10-01].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Trong 05 năm học qua, CBGVNV, HS nhà trường đã được phổ biến kịp thời, hướng dẫn và thực hiện các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bằng nhiều hoạt động với các hình thức như: phổ biến tuyên truyền các công văn chỉ đạo thông qua cuộc họp Hội đồng giáo dục; tổ chức các chuyên đề, hoạt động trải nghiệm (các cuộc thi, trò chơi, hội thi, chuyên đề…), hoạt động trải nghiệm tại lớp theo chủ đề, tham gia các bài thi tìm hiểu; ký cam kết: 100% cán bộ, giáo viên, nhân viên, học sinh cam kết không vi phạm pháp luật (không mua bán, sử dụng trái phép chất ma túy; không tham gia hoạt động mại dâm, cờ bạc, mua bán người, gây rối trật tự công cộng,  không vi phạm pháp luật về vũ khí, vật liệu nổ, đảm bảo an toàn giao thông, không xảy ra bạo lực học đường, an ninh, an toàn trên môi trường mạng và không vi phạm pháp luật khác khu vực trong và ngoài nhà trường; tổ chức tập huấn, diễn tập ứng phó với tình huống cháy, nổ; phát động các phong trào “Toàn dân bảo vệ an ninh tổ quốc; đẩy mạnh giáo đục dạo đức, lối sống cho học sinh”; triển khai mô hình “Đội tuyên truyền An toàn giao thông trong các lớp học” bằng hình thức sân khấu hóa, video clip tuyên truyền, …; lồng ghép nội dung tuyên truyền vào nội dung môn học, hoạt động giáo dục. Từ đó giúp nâng cao hiểu biết, kỹ năng thực hiện các phương án đảm bảo an toàn trong nhà trường cho cán bộ, giáo viên, nhân viên, học sinh. Các phương án trên thể hiện trong các hồ sơ đảm bảo an ninh trật tự hồ sơ phòng, chống tai nạn thương [H1-1.10-01]</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hồ sơ phòng cháy, chữa cháy [H1-1.10-04]; hồ sơ thực hiện và phòng chống dịch bệnh [H1-1.10-05].</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Bên cạnh công tác giáo dục tuyên truyền, nhà trường còn triển khai đồng bộ các giải pháp nhằm đảm bảo an toàn cho </w:t>
      </w:r>
      <w:r w:rsidR="00505229">
        <w:rPr>
          <w:rFonts w:ascii="Times New Roman" w:eastAsia="Times New Roman" w:hAnsi="Times New Roman" w:cs="Times New Roman"/>
          <w:color w:val="000000"/>
          <w:sz w:val="28"/>
          <w:szCs w:val="28"/>
        </w:rPr>
        <w:t>CBGVNV</w:t>
      </w:r>
      <w:r>
        <w:rPr>
          <w:rFonts w:ascii="Times New Roman" w:eastAsia="Times New Roman" w:hAnsi="Times New Roman" w:cs="Times New Roman"/>
          <w:color w:val="000000"/>
          <w:sz w:val="28"/>
          <w:szCs w:val="28"/>
        </w:rPr>
        <w:t xml:space="preserve"> và </w:t>
      </w:r>
      <w:r w:rsidR="00505229">
        <w:rPr>
          <w:rFonts w:ascii="Times New Roman" w:eastAsia="Times New Roman" w:hAnsi="Times New Roman" w:cs="Times New Roman"/>
          <w:color w:val="000000"/>
          <w:sz w:val="28"/>
          <w:szCs w:val="28"/>
        </w:rPr>
        <w:t>HS</w:t>
      </w:r>
      <w:r>
        <w:rPr>
          <w:rFonts w:ascii="Times New Roman" w:eastAsia="Times New Roman" w:hAnsi="Times New Roman" w:cs="Times New Roman"/>
          <w:color w:val="000000"/>
          <w:sz w:val="28"/>
          <w:szCs w:val="28"/>
        </w:rPr>
        <w:t xml:space="preserve">, thường xuyên kiểm tra, thu thập các thông tin, các biểu hiện liên quan đến bạo lực học đường, an ninh trật tự và có các biện pháp ngăn chặn kịp thời, hiệu quả. Đoàn trường đã xây dựng được đội ngũ cờ đỏ, đội thanh niên xung kích trực cổng trường, đội cờ đỏ của các lớp, Đoàn thanh niên duy trì các đội tự quản trực an ninh trước cổng trường. Với hoạt động hiệu quả từ đội ngũ trật tự viên, cờ đỏ và đội tự quản kết hợp với vai trò của đội ngũ giáo viên chủ nhiệm, nhà trường luôn nắm bắt, thu thập được kịp thời  các thông tin về học sinh có biểu hiện chưa ngoan, vi phạm nội quy, an ninh trật tự… Cán bộ quản lý kết hợp Đoàn thường xuyên kiểm tra nội bộ học sinh theo định kỳ hoặc đột xuất nhằm phát hiện các học sinh có dấu hiệu vi phạm, từ đó có biện pháp ngăn chặn kịp thời. Nhân viên bảo vệ thường trực theo ca, thực hiện nhiệm vụ bảo vệ tài sản, giám sát, đảm bảo an ninh trật tự trong nhà trường.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Định kỳ, nhà trường có các báo cáo đánh giá kết quả thực hiện các kế hoạch đã xây dựng đầu năm học về công tác đảm bảo an ninh trật tự, an toàn trường học diễn ra tại trường. Qua các báo cáo cho thấy, trong những năm gần đây, nhà trường không có học sinh vi phạm nghiêm trọng về an ninh trật tự, bạo lực học đường. Nhà trường được cơ quan có thẩm quyền công nhận trường học đạt tiêu chuẩn “An toàn về an ninh trật tự”, “An toàn, phòng chống tai nạn thương tích” [H1-1.10-01]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 Điểm mạnh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đã có nhiều đổi mới, sáng tạo, tích cực trong công tác tuyên truyền, giáo dục học sinh, triển khai các hoạt động đa dạng đảm bảo cho môi trường giáo dục an toàn, lành mạnh, thân thiện. CBGVNV và học sinh nhà trường đều có ý thức thực hiện góp phần đảm bảo an ninh trật tự, an toàn xã hội trong nhà trường. Nhiều năm liên tục nhà trường được công nhận trường học đạt tiêu chuẩn “An toàn về an ninh, trật tự”, “An toàn, phòng chống tai nạn thương tích”.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Hệ thống cung cấp nước sạch của nhà trường có 02 bể xử lý lọc nước từ hệ thống giếng khoan dành cho sinh hoạt nhưng chưa có hệ thống cung cấp nước máy.</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 Trong công tác Phòng cháy chữa cháy nhà trường chưa có hệ thống cấp nước phục vụ cho công tác Phòng cháy chữa cháy, hệ thống báo cháy và chữa cháy tự động chưa có.</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4. Kế hoạch cải tiến chất lượng</w:t>
      </w:r>
    </w:p>
    <w:tbl>
      <w:tblPr>
        <w:tblStyle w:val="afffff3"/>
        <w:tblW w:w="935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46"/>
        <w:gridCol w:w="2410"/>
        <w:gridCol w:w="2126"/>
        <w:gridCol w:w="1371"/>
        <w:gridCol w:w="850"/>
        <w:gridCol w:w="1748"/>
      </w:tblGrid>
      <w:tr w:rsidR="00651805">
        <w:tc>
          <w:tcPr>
            <w:tcW w:w="84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STT</w:t>
            </w:r>
          </w:p>
        </w:tc>
        <w:tc>
          <w:tcPr>
            <w:tcW w:w="241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Nội dung</w:t>
            </w:r>
          </w:p>
        </w:tc>
        <w:tc>
          <w:tcPr>
            <w:tcW w:w="21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Giải pháp</w:t>
            </w:r>
          </w:p>
        </w:tc>
        <w:tc>
          <w:tcPr>
            <w:tcW w:w="137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Người</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thực hiện</w:t>
            </w:r>
          </w:p>
        </w:tc>
        <w:tc>
          <w:tcPr>
            <w:tcW w:w="8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Thời</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gian</w:t>
            </w:r>
          </w:p>
        </w:tc>
        <w:tc>
          <w:tcPr>
            <w:tcW w:w="174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Kinh phí</w:t>
            </w:r>
          </w:p>
        </w:tc>
      </w:tr>
      <w:tr w:rsidR="00651805">
        <w:tc>
          <w:tcPr>
            <w:tcW w:w="84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tc>
        <w:tc>
          <w:tcPr>
            <w:tcW w:w="241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Thiếu hệ thống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cấp nước phục vụ</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cho công tác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Phòng cháy chữa</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cháy và hệ thống báo cháy.</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 Chưa có hệ</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thống nước máy</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sạch.</w:t>
            </w:r>
          </w:p>
        </w:tc>
        <w:tc>
          <w:tcPr>
            <w:tcW w:w="21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Báo cáo, xin ý kiến chỉ</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đạo của Sở GDĐT, UBND</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tỉnh, Sở tài chính</w:t>
            </w:r>
          </w:p>
        </w:tc>
        <w:tc>
          <w:tcPr>
            <w:tcW w:w="1371"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Hiệu</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trưởng</w:t>
            </w:r>
          </w:p>
        </w:tc>
        <w:tc>
          <w:tcPr>
            <w:tcW w:w="850"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Các</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năm</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học</w:t>
            </w:r>
          </w:p>
        </w:tc>
        <w:tc>
          <w:tcPr>
            <w:tcW w:w="174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Ngân sách tỉnh</w:t>
            </w:r>
          </w:p>
        </w:tc>
      </w:tr>
    </w:tbl>
    <w:p w:rsidR="00651805" w:rsidRDefault="00651805">
      <w:pPr>
        <w:spacing w:after="0" w:line="360" w:lineRule="auto"/>
        <w:jc w:val="both"/>
        <w:rPr>
          <w:rFonts w:ascii="Times New Roman" w:eastAsia="Times New Roman" w:hAnsi="Times New Roman" w:cs="Times New Roman"/>
          <w:color w:val="000000"/>
          <w:sz w:val="28"/>
          <w:szCs w:val="28"/>
        </w:rPr>
      </w:pP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4"/>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rPr>
          <w:jc w:val="center"/>
        </w:trPr>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rPr>
          <w:jc w:val="center"/>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rPr>
          <w:jc w:val="center"/>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rPr>
          <w:trHeight w:val="433"/>
          <w:jc w:val="center"/>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rPr>
          <w:jc w:val="center"/>
        </w:trPr>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rPr>
          <w:jc w:val="center"/>
        </w:trPr>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Kết quả: Đạt mức 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Kết luận về Tiêu chuẩn 1: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Điểm mạnh nổi bật: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Nhà trường đã thực hiện công tác tổ chức và quản lý theo đúng Điều lệ trường trung học. Các tổ chức đoàn thể trong nhà trường, các tổ chuyên môn và các tổ chức khác đều hoạt động khá đồng bộ theo chức năng riêng biệt dưới sự lãnh đạo của Chi bộ và hoạt động đúng pháp luật. </w:t>
      </w:r>
    </w:p>
    <w:p w:rsidR="00651805" w:rsidRDefault="00C6423F">
      <w:pPr>
        <w:spacing w:after="0" w:line="360" w:lineRule="auto"/>
        <w:ind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Nhà trường đã phổ biến đầy đủ và kịp thời các văn bản quy định đối với cán bộ, công chức, viên chức, người lao động và HS, thực hiện hiệu quả các biện pháp chỉ đạo, kiểm tra, đánh giá việc thực hiện kế hoạch dạy và học các môn học, hoạt động dạy thêm, học thêm trong và ngoài nhà trường và các hoạt động giáo dục khác theo quy định của Bộ GDĐT.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quá trình hoạt động, các cá nhân, các tổ chức đoàn thể đều có sự liên kết, hỗ trợ lẫn nhau một cách tích cực thúc đẩy nâng cao hoạt động giáo dục của nhà trường. Điều đó đã làm nên sức mạnh to lớn, tạo đà cho nhà trường thực hiện tốt nhiệm vụ năm học.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Để không ngừng nâng cao trình độ cho đội ngũ nhà giáo, nhà trường đã xây dựng kế hoạch và triển khai hiệu quả công tác bồi dưỡng thường xuyên, bồi dưỡng trên chuẩn cho cán bộ quản lý và GV. Việc xây dựng môi trường văn hóa an toàn, thân thiện luôn được quan tâm. Công tác đảm bảo an ninh chính trị, trật tự an toàn xã hội, phòng chống bạo lực và các tệ nạn xã hội luôn được tăng cường. Công tác khen thưởng - kỷ luật được thực hiện nghiêm minh nhằm động viên, khích lệ những nhân tố tích cực phát huy ưu điểm, nâng cao hiệu quả lao động, giúp những người vi phạm khuyết điểm điều chỉnh hành vi và nỗ lực vươn lên về mọi mặt.</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Điểm yếu cơ bản: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vài chỉ số tuy được đánh giá đạt yêu cầu song cũng vẫn còn những vướng mắc cần phải giải quyết trong thời gian tới để chất lượng hoạt động của nhà trường đồng bộ hơn.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Vẫn còn đơn thư, kiến nghi, một số ít HS vi phạm nội quy trường lớp, tuy không nhiều nhưng phải khắc phục đến mức tối thiểu.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Số lượng tiêu chí đạt yêu cầu:</w:t>
      </w:r>
      <w:r>
        <w:rPr>
          <w:rFonts w:ascii="Times New Roman" w:eastAsia="Times New Roman" w:hAnsi="Times New Roman" w:cs="Times New Roman"/>
          <w:sz w:val="28"/>
          <w:szCs w:val="28"/>
        </w:rPr>
        <w:t xml:space="preserve">             Mức 1: 10;  Mức 2: 09;  Mức 3: 02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Số lượng tiêu chí không đạt yêu cầu:</w:t>
      </w:r>
      <w:r>
        <w:rPr>
          <w:rFonts w:ascii="Times New Roman" w:eastAsia="Times New Roman" w:hAnsi="Times New Roman" w:cs="Times New Roman"/>
          <w:sz w:val="28"/>
          <w:szCs w:val="28"/>
        </w:rPr>
        <w:t xml:space="preserve"> Mức 1: 0.0;  Mức 2: 0.0;    Mức 3: 02.</w:t>
      </w:r>
    </w:p>
    <w:p w:rsidR="00651805" w:rsidRDefault="00651805">
      <w:pPr>
        <w:spacing w:after="0" w:line="360" w:lineRule="auto"/>
        <w:jc w:val="both"/>
        <w:rPr>
          <w:rFonts w:ascii="Times New Roman" w:eastAsia="Times New Roman" w:hAnsi="Times New Roman" w:cs="Times New Roman"/>
          <w:sz w:val="28"/>
          <w:szCs w:val="28"/>
        </w:rPr>
      </w:pP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Tiêu chuẩn 2: Cán bộ quản lý, giáo viên, nhân viên và học sinh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Mở đầu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Đội ngũ CBGVNV nhà trường đảm bảo về số lượng, cơ cấu khá hợp lý, chất lượng không ngừng được nâng cao. Có phẩm chất đạo đức, tâm huyết với nghề, 100 đạt chuẩn và 20,6% vượt chuẩn về trình độ chuyên môn đào tạo. Đội ngũ được bố trí công việc phù hợp với trình độ chuyên môn, nghiệp vụ, giúp phát huy tối đa năng lực, sở trường của từng cá nhân.</w:t>
      </w:r>
    </w:p>
    <w:p w:rsidR="00651805" w:rsidRDefault="00C6423F">
      <w:pPr>
        <w:tabs>
          <w:tab w:val="left" w:pos="567"/>
          <w:tab w:val="lef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HS của nhà trường đảm bảo về độ tuổi, thực hiện khá nghiêm túc quy định về nhiệm vụ, hành vi, ngôn ngữ ứng xử, trang phục… đã tạo dựng được nét văn hóa khá đặc trưng của nhà trường.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chí 2.1:</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Đối với hiệu trưởng, phó hiệu trưởng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Đạt tiêu chuẩn theo quy định;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Được đánh giá đạt chuẩn hiệu trưởng trở lên;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Được bồi dưỡng, tập huấn về chuyên môn, nghiệp vụ theo quy định.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Trong 05 năm liên tiếp tính đến thời điểm đánh giá, có ít nhất 02 năm được đánh giá đạt chuẩn hiệu trưởng ở mức khá trở lên;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Được bồi dưỡng, tập huấn về lý luận chính trị theo quy định; được GV, nhân viên trong trường tín nhiệm.</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05 năm liên tiếp tính đến thời điểm đánh giá, được đánh giá đạt chuẩn hiệu trưởng ở mức khá trở lên, trong đó có ít nhất 01 năm được đánh giá đạt chuẩn hiệu trưởng ở mức tốt.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Nhà trường có 01 Hiệu trưởng và 02 phó hiệu trưởng. Hiệu trưởng và các Phó hiệu trưởng có trình độ thạc sỹ; Trình độ chính trị: Trung cấp và hoàn thành các lớp bồi dưỡng chuyên môn, nghiệp vụ theo quy định của Ngành [H2-2.1-01].</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Hằng năm Hiệu trưởng, các phó hiệu trưởng đã được </w:t>
      </w:r>
      <w:r w:rsidR="002B6FC4">
        <w:rPr>
          <w:rFonts w:ascii="Times New Roman" w:eastAsia="Times New Roman" w:hAnsi="Times New Roman" w:cs="Times New Roman"/>
          <w:sz w:val="28"/>
          <w:szCs w:val="28"/>
        </w:rPr>
        <w:t xml:space="preserve">Giám đốc Sở GDĐT Lâm Đồng </w:t>
      </w:r>
      <w:r>
        <w:rPr>
          <w:rFonts w:ascii="Times New Roman" w:eastAsia="Times New Roman" w:hAnsi="Times New Roman" w:cs="Times New Roman"/>
          <w:sz w:val="28"/>
          <w:szCs w:val="28"/>
        </w:rPr>
        <w:t>đánh giá từ loại khá trở lên [H2-2.1-02].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Hiệu trưởng, phó hiệu trưởng đã hoàn thành các lớp bồi dưỡng cán bộ quản lý giáo dục, chuyên viên chính, trung cấp lý luận chính trị, chứng chỉ lãnh đạo, quản lí cấp phòng. [H2-2.1-01].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Trong 05 năm liên tiếp tính đến thời điểm đánh giá, Hiệu trưởng được đánh giá đạt chuẩn hiệu trưởng ở mức khá trở lên; Phó Hiệu trưởng trong 05 năm liên tiếp tính đến thời điểm đánh giá đều được đánh giá đạt chuẩn GV ở mức khá [H2-2.1-02].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Hiệu trưởng, Phó Hiệu trưởng đã được tham gia các lớp bồi dưỡng, tập huấn về lý luận chính trị theo quy định; hằng năm đã được GV, nhân viên trong trường tín nhiệm cao [H2-2.1-0</w:t>
      </w:r>
      <w:r w:rsidR="002B6FC4">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05 năm liên tiếp tính đến thời điểm đánh giá, cán bộ quản lý được đánh giá đạt chuẩn hiệu trưởng ở mức khá.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Hiệu trưởng, các phó hiệu trưởng có trình độ trên chuẩn; Ban giám hiệu nhiệt tình, đoàn kết, năng động, sáng tạo, linh hoạt, có phẩm chất chính trị, đạo đức, lối sống và chuyên môn tốt; năng lực quản lý vững vàng; tâm huyết với nghề, được tập thể giáo viên</w:t>
      </w:r>
      <w:r w:rsidR="002B6FC4">
        <w:rPr>
          <w:rFonts w:ascii="Times New Roman" w:eastAsia="Times New Roman" w:hAnsi="Times New Roman" w:cs="Times New Roman"/>
          <w:sz w:val="28"/>
          <w:szCs w:val="28"/>
        </w:rPr>
        <w:t>, nhân viên</w:t>
      </w:r>
      <w:r>
        <w:rPr>
          <w:rFonts w:ascii="Times New Roman" w:eastAsia="Times New Roman" w:hAnsi="Times New Roman" w:cs="Times New Roman"/>
          <w:sz w:val="28"/>
          <w:szCs w:val="28"/>
        </w:rPr>
        <w:t xml:space="preserve"> tín nhiệm</w:t>
      </w:r>
      <w:r w:rsidR="002B6FC4">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ab/>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3. Điểm yếu</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Trong 05 năm liên tiếp tính đến thời điểm đánh giá, cán bộ quản lý được đánh giá đạt chuẩn hiệu trưởng ở mức Khá.</w:t>
      </w:r>
      <w:r>
        <w:rPr>
          <w:rFonts w:ascii="Times New Roman" w:eastAsia="Times New Roman" w:hAnsi="Times New Roman" w:cs="Times New Roman"/>
          <w:b/>
          <w:bCs/>
          <w:sz w:val="28"/>
          <w:szCs w:val="28"/>
        </w:rPr>
        <w:tab/>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4. Kế hoạch cải tiến chất lượng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Tiếp tục phát huy các điểm mạnh của tập thể Ban giám hiệu.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7006C">
        <w:rPr>
          <w:rFonts w:ascii="Times New Roman" w:eastAsia="Times New Roman" w:hAnsi="Times New Roman" w:cs="Times New Roman"/>
          <w:sz w:val="28"/>
          <w:szCs w:val="28"/>
        </w:rPr>
        <w:t>Từ n</w:t>
      </w:r>
      <w:r>
        <w:rPr>
          <w:rFonts w:ascii="Times New Roman" w:eastAsia="Times New Roman" w:hAnsi="Times New Roman" w:cs="Times New Roman"/>
          <w:sz w:val="28"/>
          <w:szCs w:val="28"/>
        </w:rPr>
        <w:t>ăm học 2025 - 2026, mỗi cán bộ quản lý tự xác định những tồn tại, hạn chế và hướng phấn đấu để hằng năm được đánh giá, xếp loại chuẩn hiệu trưởng ở mức tốt.</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5. Tự đánh giá </w:t>
      </w:r>
    </w:p>
    <w:tbl>
      <w:tblPr>
        <w:tblStyle w:val="afffff5"/>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Kết quả: Đạt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chí 2.2:</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Đối với giáo viên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Số lượng, cơ cấu GV đảm bảo thực hiện Chương trình giáo dục và tổ chức các hoạt động giáo dục;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Tỷ lệ giáo viên đạt chuẩn trình độ đào tạo đảm bảo quy định của Chính phủ và lộ trình nâng chuẩn trình độ đào tạo giáo viên theo kế hoạch của tỉnh, thành phố trực thuộc Trung ương;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Có ít nhất 95% GV đạt chuẩn nghề nghiệp GV ở mức đạt trở lên.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05 năm liên tiếp tính đến thời điểm đánh giá, có 100% GV đạt chuẩn nghề nghiệp GV ở mức đạt trở lên, trong đó có ít nhất 60% đạt chuẩn nghề nghiệp GV ở mức khá trở lên và có ít nhất 50% ở mức khá trở lên đối với trường thuộc vùng khó khăn;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Có khả năng tổ chức các hoạt động trải nghiệm, hướng nghiệp, định hướng phân luồng cho HS; có khả năng hướng dẫn nghiên cứu khoa học; trong 05 năm liên tiếp tính đến thời điểm đánh giá không có GV bị kỷ luật từ hình thức cảnh cáo trở lên.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Trong 05 năm liên tiếp tính đến thời điểm đánh giá, có ít nhất 80% GV đạt chuẩn nghề nghiệp GV ở mức khá trở lên, trong đó có ít nhất 30% đạt chuẩn nghề nghiệp GV ở mức tốt; đối với trường thuộc vùng khó khăn có ít nhất 70% đạt chuẩn nghề nghiệp GV ở mức khá trở lên, trong đó có ít nhất 20% đạt chuẩn nghề nghiệp GV ở mức tốt;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05 năm liên tiếp tính đến thời điểm đánh giá, GV có báo cáo kết quả nghiên cứu khoa học.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keepNext/>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Nhà trường có đủ số lượng, cơ cấu </w:t>
      </w:r>
      <w:r w:rsidR="00AF7ABC">
        <w:rPr>
          <w:rFonts w:ascii="Times New Roman" w:eastAsia="Times New Roman" w:hAnsi="Times New Roman" w:cs="Times New Roman"/>
          <w:sz w:val="28"/>
          <w:szCs w:val="28"/>
        </w:rPr>
        <w:t>giáo viên</w:t>
      </w:r>
      <w:r>
        <w:rPr>
          <w:rFonts w:ascii="Times New Roman" w:eastAsia="Times New Roman" w:hAnsi="Times New Roman" w:cs="Times New Roman"/>
          <w:sz w:val="28"/>
          <w:szCs w:val="28"/>
        </w:rPr>
        <w:t xml:space="preserve"> theo quy định tại Thông tư số Thông tư 20/2023/TT-BGDĐT ngày 30/10/2023 của Bộ Giáo dục và Đào tạo hướng dẫn về vị trí việc làm, cơ cấu viên chức theo chức danh nghề nghiệp và định mức số lượng người làm việc trong các cơ sở giáo dục phổ thông và các trường chuyên biệt công lập</w:t>
      </w:r>
      <w:r w:rsidR="00026FF2">
        <w:rPr>
          <w:rFonts w:ascii="Times New Roman" w:eastAsia="Times New Roman" w:hAnsi="Times New Roman" w:cs="Times New Roman"/>
          <w:sz w:val="28"/>
          <w:szCs w:val="28"/>
        </w:rPr>
        <w:t xml:space="preserve"> và được phân công nhiệm vù phù hợp với trình độ chuyên môn, nghiệp vụ</w:t>
      </w:r>
      <w:r>
        <w:rPr>
          <w:rFonts w:ascii="Times New Roman" w:eastAsia="Times New Roman" w:hAnsi="Times New Roman" w:cs="Times New Roman"/>
          <w:sz w:val="28"/>
          <w:szCs w:val="28"/>
        </w:rPr>
        <w:t xml:space="preserve"> [H1-1.7-02].</w:t>
      </w:r>
    </w:p>
    <w:p w:rsidR="00651805" w:rsidRDefault="00C6423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Nhà trường có 100% GV đạt chuẩn trình độ đào tạo theo quy định; có </w:t>
      </w:r>
      <w:r w:rsidR="00026FF2">
        <w:rPr>
          <w:rFonts w:ascii="Times New Roman" w:eastAsia="Times New Roman" w:hAnsi="Times New Roman" w:cs="Times New Roman"/>
          <w:sz w:val="28"/>
          <w:szCs w:val="28"/>
        </w:rPr>
        <w:t>15,5</w:t>
      </w:r>
      <w:r>
        <w:rPr>
          <w:rFonts w:ascii="Times New Roman" w:eastAsia="Times New Roman" w:hAnsi="Times New Roman" w:cs="Times New Roman"/>
          <w:sz w:val="28"/>
          <w:szCs w:val="28"/>
        </w:rPr>
        <w:t>% giáo viên có trình độ trên chuẩn [H1-1.7-02].</w:t>
      </w:r>
    </w:p>
    <w:p w:rsidR="00651805" w:rsidRDefault="00C6423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Hằng năm 100% GV trong nhà trường đã được đánh giá từ mức đạt trở lên theo quy định tại chuẩn nghề nghiệp GV [H2-2.</w:t>
      </w:r>
      <w:r w:rsidR="00B5161A">
        <w:rPr>
          <w:rFonts w:ascii="Times New Roman" w:eastAsia="Times New Roman" w:hAnsi="Times New Roman" w:cs="Times New Roman"/>
          <w:sz w:val="28"/>
          <w:szCs w:val="28"/>
        </w:rPr>
        <w:t>2</w:t>
      </w:r>
      <w:r>
        <w:rPr>
          <w:rFonts w:ascii="Times New Roman" w:eastAsia="Times New Roman" w:hAnsi="Times New Roman" w:cs="Times New Roman"/>
          <w:sz w:val="28"/>
          <w:szCs w:val="28"/>
        </w:rPr>
        <w:t>-01].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05 năm qua, nhà trường có 100% giáo viên được đánh giá mức khá trở lên theo chuẩn nghề nghiệp GV [H2-2.</w:t>
      </w:r>
      <w:r w:rsidR="00B5161A">
        <w:rPr>
          <w:rFonts w:ascii="Times New Roman" w:eastAsia="Times New Roman" w:hAnsi="Times New Roman" w:cs="Times New Roman"/>
          <w:sz w:val="28"/>
          <w:szCs w:val="28"/>
        </w:rPr>
        <w:t>2</w:t>
      </w:r>
      <w:r>
        <w:rPr>
          <w:rFonts w:ascii="Times New Roman" w:eastAsia="Times New Roman" w:hAnsi="Times New Roman" w:cs="Times New Roman"/>
          <w:sz w:val="28"/>
          <w:szCs w:val="28"/>
        </w:rPr>
        <w:t>-01].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Trong những năm gần đầy, giáo viên đã được phân công tổ chức các hoạt động trải nghiệm, hướng nghiệp, định hướng phân luồng cho HS. Cụ thể: Khối 10 tham gia học tập gắn với sản xuất kinh doanh tại địa phương; khối 11 tham gia tại các trường đại học đóng trên địa bàn tỉnh Lâm Đồng; khối 12 tham gia trải nghiệm  tại các trường đại học và học tập tại khu di tích thành phố Hồ Chí Minh</w:t>
      </w:r>
      <w:r w:rsidR="00806EB7">
        <w:rPr>
          <w:rFonts w:ascii="Times New Roman" w:eastAsia="Times New Roman" w:hAnsi="Times New Roman" w:cs="Times New Roman"/>
          <w:sz w:val="28"/>
          <w:szCs w:val="28"/>
        </w:rPr>
        <w:t xml:space="preserve"> [H2-2.2-02]</w:t>
      </w:r>
      <w:r>
        <w:rPr>
          <w:rFonts w:ascii="Times New Roman" w:eastAsia="Times New Roman" w:hAnsi="Times New Roman" w:cs="Times New Roman"/>
          <w:sz w:val="28"/>
          <w:szCs w:val="28"/>
        </w:rPr>
        <w:t>; Bên cạnh đó hằng năm, GV đã hướng dẫn nghiên cứu khoa học và đã 02 giải Nhất của thi khoa học kỹ thuật cấp tỉnh [H2-2.2-0</w:t>
      </w:r>
      <w:r w:rsidR="00806EB7">
        <w:rPr>
          <w:rFonts w:ascii="Times New Roman" w:eastAsia="Times New Roman" w:hAnsi="Times New Roman" w:cs="Times New Roman"/>
          <w:sz w:val="28"/>
          <w:szCs w:val="28"/>
        </w:rPr>
        <w:t>3</w:t>
      </w:r>
      <w:r>
        <w:rPr>
          <w:rFonts w:ascii="Times New Roman" w:eastAsia="Times New Roman" w:hAnsi="Times New Roman" w:cs="Times New Roman"/>
          <w:sz w:val="28"/>
          <w:szCs w:val="28"/>
        </w:rPr>
        <w:t>]; trong 05 năm liên tiếp tính đến thời điểm đánh giá không có GV bị kỷ luật từ hình thức cảnh cáo trở lên.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Mức 3</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a) Trong 05 năm qua trung bình kết quả đánh giá chuẩn chuẩn nghề nghiệp GV ở mức khá trở lên đạt 100%, trong đó trung bình có 17,2% đạt chuẩn nghề nghiệp GV ở mức tốt [H2-2.</w:t>
      </w:r>
      <w:r w:rsidR="00B5161A">
        <w:rPr>
          <w:rFonts w:ascii="Times New Roman" w:eastAsia="Times New Roman" w:hAnsi="Times New Roman" w:cs="Times New Roman"/>
          <w:sz w:val="28"/>
          <w:szCs w:val="28"/>
        </w:rPr>
        <w:t>2</w:t>
      </w:r>
      <w:r>
        <w:rPr>
          <w:rFonts w:ascii="Times New Roman" w:eastAsia="Times New Roman" w:hAnsi="Times New Roman" w:cs="Times New Roman"/>
          <w:sz w:val="28"/>
          <w:szCs w:val="28"/>
        </w:rPr>
        <w:t>-01].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05 năm liên tiếp tính đến thời điểm đánh giá, nhà trường có GV báo cáo kết quả sáng kiến như sau: Năm học 2020 - 2021: có 06 người; Năm học 2021 - 2022: có 05 người; Năm học 2022 - 2023: có 11 người; Năm học 2023 - 2024: có 03 người; Năm học 2024 - 2025: có 03 người [H2-2.2-0</w:t>
      </w:r>
      <w:r w:rsidR="00806EB7">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Tuy nhiên chất lượng và phong trào viết sáng kiến, giải pháp áp dụng trong công việc chưa nhiều.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Đội ngũ GV phần lớn là trẻ, năng động, nhiệt tình trong công tác, dễ tiếp cận với đổi mới phương pháp và sử dụng công nghệ thông tin trong dạy học.</w:t>
      </w:r>
    </w:p>
    <w:p w:rsidR="00651805" w:rsidRDefault="00C6423F">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Nhà trường có 01 giáo viên đạt giáo viên dạy giỏi cấp tỉnh, 02 giáo viên đạt nghiệp vụ sư phạm trẻ cấp tỉnh, nhiều giáo viên dạy giỏi cấp trường. Hướng dẫn cho 15 HS đạt giải nghiên cứu khoa học kỹ thuật cấp tỉnh. </w:t>
      </w:r>
    </w:p>
    <w:p w:rsidR="00651805" w:rsidRDefault="00C6423F">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806EB7" w:rsidRDefault="00806EB7">
      <w:pPr>
        <w:spacing w:after="0" w:line="360"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sidR="00C6423F">
        <w:rPr>
          <w:rFonts w:ascii="Times New Roman" w:eastAsia="Times New Roman" w:hAnsi="Times New Roman" w:cs="Times New Roman"/>
          <w:sz w:val="28"/>
          <w:szCs w:val="28"/>
        </w:rPr>
        <w:t xml:space="preserve">ông tác nghiên cứu và viết sáng kiến trong công việc của các thành viên </w:t>
      </w:r>
      <w:r>
        <w:rPr>
          <w:rFonts w:ascii="Times New Roman" w:eastAsia="Times New Roman" w:hAnsi="Times New Roman" w:cs="Times New Roman"/>
          <w:sz w:val="28"/>
          <w:szCs w:val="28"/>
        </w:rPr>
        <w:t>còn ít</w:t>
      </w:r>
      <w:r w:rsidR="00C6423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đề tài nghiên cứu khoa học của HS do giáo viên hướng dẫn chưa nhiều.</w:t>
      </w:r>
      <w:r w:rsidR="00C6423F">
        <w:rPr>
          <w:rFonts w:ascii="Times New Roman" w:eastAsia="Times New Roman" w:hAnsi="Times New Roman" w:cs="Times New Roman"/>
          <w:sz w:val="28"/>
          <w:szCs w:val="28"/>
        </w:rPr>
        <w:t xml:space="preserve"> </w:t>
      </w:r>
    </w:p>
    <w:p w:rsidR="00651805" w:rsidRDefault="00806EB7">
      <w:pPr>
        <w:spacing w:after="0" w:line="360"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6423F">
        <w:rPr>
          <w:rFonts w:ascii="Times New Roman" w:eastAsia="Times New Roman" w:hAnsi="Times New Roman" w:cs="Times New Roman"/>
          <w:sz w:val="28"/>
          <w:szCs w:val="28"/>
        </w:rPr>
        <w:t xml:space="preserve">Tỷ lệ giáo viên được đánh giá theo chuẩn nghề nghiệp mức Tốt còn thấp so với yêu cầu ở mức 3.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4. Kế hoạch cải tiến chất lượng</w:t>
      </w:r>
    </w:p>
    <w:p w:rsidR="00806EB7"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Tăng cường </w:t>
      </w:r>
      <w:r w:rsidR="00806EB7">
        <w:rPr>
          <w:rFonts w:ascii="Times New Roman" w:eastAsia="Times New Roman" w:hAnsi="Times New Roman" w:cs="Times New Roman"/>
          <w:sz w:val="28"/>
          <w:szCs w:val="28"/>
        </w:rPr>
        <w:t xml:space="preserve">vai trò, trách nhiệm của giáo viên hạng II để nghên cứu và có các sáng kiến trong thực hiện nhiệm vụ Mỗi năm có ít nhất 01 đề tài nghiên cứu. </w:t>
      </w:r>
    </w:p>
    <w:p w:rsidR="0007006C" w:rsidRDefault="0007006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Từ năm học 2026 – 2026, mỗi tổ chuyên môn có ít nhất 01 sản phẩm nghiên cứu khoa học của HS để dự thi cấp trường; bồi dưởng ít nhất 05 HS tham dự kỳ thi HS giỏi cấp tỉnh.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Chỉ đạo các nhóm giáo viên môn Tin học tổ chức bồi dưỡng </w:t>
      </w:r>
      <w:r w:rsidR="0007006C">
        <w:rPr>
          <w:rFonts w:ascii="Times New Roman" w:eastAsia="Times New Roman" w:hAnsi="Times New Roman" w:cs="Times New Roman"/>
          <w:sz w:val="28"/>
          <w:szCs w:val="28"/>
        </w:rPr>
        <w:t xml:space="preserve">để giáo viên phát triển năng lực số cho học sinh trong từng tiết học; bồi dưỡng ứng dụng IA trong dạy học và giáo dục. </w:t>
      </w:r>
      <w:r>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6"/>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Pr="00026FF2" w:rsidRDefault="00C6423F">
      <w:pPr>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sz w:val="28"/>
          <w:szCs w:val="28"/>
        </w:rPr>
        <w:tab/>
      </w:r>
      <w:r w:rsidRPr="00026FF2">
        <w:rPr>
          <w:rFonts w:ascii="Times New Roman" w:eastAsia="Times New Roman" w:hAnsi="Times New Roman" w:cs="Times New Roman"/>
          <w:b/>
          <w:bCs/>
          <w:color w:val="FF0000"/>
          <w:sz w:val="28"/>
          <w:szCs w:val="28"/>
        </w:rPr>
        <w:t>Kết quả: Đạt mức 2</w:t>
      </w:r>
    </w:p>
    <w:p w:rsidR="00651805" w:rsidRPr="00026FF2" w:rsidRDefault="00C6423F">
      <w:pPr>
        <w:spacing w:after="0" w:line="360" w:lineRule="auto"/>
        <w:ind w:firstLine="720"/>
        <w:jc w:val="both"/>
        <w:rPr>
          <w:rFonts w:ascii="Times New Roman" w:eastAsia="Times New Roman" w:hAnsi="Times New Roman" w:cs="Times New Roman"/>
          <w:color w:val="FF0000"/>
          <w:sz w:val="28"/>
          <w:szCs w:val="28"/>
        </w:rPr>
      </w:pPr>
      <w:r w:rsidRPr="00026FF2">
        <w:rPr>
          <w:rFonts w:ascii="Times New Roman" w:eastAsia="Times New Roman" w:hAnsi="Times New Roman" w:cs="Times New Roman"/>
          <w:b/>
          <w:bCs/>
          <w:color w:val="FF0000"/>
          <w:sz w:val="28"/>
          <w:szCs w:val="28"/>
        </w:rPr>
        <w:t>Tiêu chí 2.3:</w:t>
      </w:r>
      <w:r w:rsidRPr="00026FF2">
        <w:rPr>
          <w:rFonts w:ascii="Times New Roman" w:eastAsia="Times New Roman" w:hAnsi="Times New Roman" w:cs="Times New Roman"/>
          <w:color w:val="FF0000"/>
          <w:sz w:val="28"/>
          <w:szCs w:val="28"/>
        </w:rPr>
        <w:t xml:space="preserve"> </w:t>
      </w:r>
      <w:r w:rsidRPr="00026FF2">
        <w:rPr>
          <w:rFonts w:ascii="Times New Roman" w:eastAsia="Times New Roman" w:hAnsi="Times New Roman" w:cs="Times New Roman"/>
          <w:b/>
          <w:bCs/>
          <w:color w:val="FF0000"/>
          <w:sz w:val="28"/>
          <w:szCs w:val="28"/>
        </w:rPr>
        <w:t>Đối với nhân viên</w:t>
      </w:r>
    </w:p>
    <w:p w:rsidR="00651805" w:rsidRPr="00026FF2" w:rsidRDefault="00C6423F">
      <w:pPr>
        <w:spacing w:after="0" w:line="360" w:lineRule="auto"/>
        <w:jc w:val="both"/>
        <w:rPr>
          <w:rFonts w:ascii="Times New Roman" w:eastAsia="Times New Roman" w:hAnsi="Times New Roman" w:cs="Times New Roman"/>
          <w:color w:val="FF0000"/>
          <w:sz w:val="28"/>
          <w:szCs w:val="28"/>
        </w:rPr>
      </w:pPr>
      <w:r w:rsidRPr="00026FF2">
        <w:rPr>
          <w:rFonts w:ascii="Times New Roman" w:eastAsia="Times New Roman" w:hAnsi="Times New Roman" w:cs="Times New Roman"/>
          <w:b/>
          <w:bCs/>
          <w:color w:val="FF0000"/>
          <w:sz w:val="28"/>
          <w:szCs w:val="28"/>
        </w:rPr>
        <w:tab/>
      </w:r>
      <w:r w:rsidRPr="00026FF2">
        <w:rPr>
          <w:rFonts w:ascii="Times New Roman" w:eastAsia="Times New Roman" w:hAnsi="Times New Roman" w:cs="Times New Roman"/>
          <w:color w:val="FF0000"/>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sidRPr="00026FF2">
        <w:rPr>
          <w:rFonts w:ascii="Times New Roman" w:eastAsia="Times New Roman" w:hAnsi="Times New Roman" w:cs="Times New Roman"/>
          <w:color w:val="FF0000"/>
          <w:sz w:val="28"/>
          <w:szCs w:val="28"/>
        </w:rPr>
        <w:t xml:space="preserve">a) Có nhân viên hoặc </w:t>
      </w:r>
      <w:r>
        <w:rPr>
          <w:rFonts w:ascii="Times New Roman" w:eastAsia="Times New Roman" w:hAnsi="Times New Roman" w:cs="Times New Roman"/>
          <w:sz w:val="28"/>
          <w:szCs w:val="28"/>
        </w:rPr>
        <w:t>giáo viên kiêm nhiệm để đảm nhiệm các nhiệm vụ do Hiệu trưởng phân công;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Được phân công công việc phù hợp, hợp lý theo năng lực;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Hoàn thành các nhiệm vụ được giao.</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Số lượng và cơ cấu nhân viên đảm bảo theo quy định;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05 năm liên tiếp tính đến thời điểm đánh giá, không có nhân viên bị kỷ luật từ hình thức cảnh cáo trở lên.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trình độ đào tạo đáp ứng được vị trí việc làm;</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Hằng năm, được tham gia đầy đủ các khóa, lớp tập huấn, bồi dưỡng chuyên môn, nghiệp vụ theo vị trí việc làm.</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Đội ngũ nhân viên của nhà trường có 07 người bao gồm nhân viên Kế toán: 01 người; nhân viên Văn thư-thủ quỹ: 01 người; nhân viên Thư viện: 01 người; nhân viên Y tế: 01 người; nhân viên Bảo vệ: 02 người; nhân viên lao công: 01 người. Đội ngũ nhân viên đủ số lượng để đảm nhiệm các nhiệm vụ do Hiệu trưởng phân công [H2-2.3-01].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Nhà trường đã phân công công việc phù hợp, theo đúng trình độ chuyên môn, nghiệp vụ và năng lực sở trường của cá nhân [H</w:t>
      </w:r>
      <w:r w:rsidR="00806EB7">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00806EB7">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00806EB7">
        <w:rPr>
          <w:rFonts w:ascii="Times New Roman" w:eastAsia="Times New Roman" w:hAnsi="Times New Roman" w:cs="Times New Roman"/>
          <w:sz w:val="28"/>
          <w:szCs w:val="28"/>
        </w:rPr>
        <w:t>3</w:t>
      </w:r>
      <w:r>
        <w:rPr>
          <w:rFonts w:ascii="Times New Roman" w:eastAsia="Times New Roman" w:hAnsi="Times New Roman" w:cs="Times New Roman"/>
          <w:sz w:val="28"/>
          <w:szCs w:val="28"/>
        </w:rPr>
        <w:t>-02].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Nhân viên của nhà trường đã hoàn thành tốt các nhiệm vụ được giao</w:t>
      </w:r>
      <w:r w:rsidR="00073622">
        <w:rPr>
          <w:rFonts w:ascii="Times New Roman" w:eastAsia="Times New Roman" w:hAnsi="Times New Roman" w:cs="Times New Roman"/>
          <w:sz w:val="28"/>
          <w:szCs w:val="28"/>
        </w:rPr>
        <w:t xml:space="preserve"> [H2-2.1-02]</w:t>
      </w:r>
      <w:r>
        <w:rPr>
          <w:rFonts w:ascii="Times New Roman" w:eastAsia="Times New Roman" w:hAnsi="Times New Roman" w:cs="Times New Roman"/>
          <w:sz w:val="28"/>
          <w:szCs w:val="28"/>
        </w:rPr>
        <w:t xml:space="preserve"> và được đảm bảo các quyền lợi theo chế độ chính sách hiện hành như: lương, phụ cấp (nếu có), công tác phí và các chế độ khen thưởng khi hoàn thành tốt nhiệm vụ [H2-2.3-0</w:t>
      </w:r>
      <w:r w:rsidR="00073622">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Nhà trường có đủ số lượng nhân viên để đảm nhiệm các nhiệm vụ theo quy định [H2-2.3-01].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05 năm liên tiếp tính đến thời điểm đánh giá, nhà trường không có nhân viên bị kỷ luật từ hình thức cảnh cáo trở lên.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Các nhân viên có trình độ đào tạo như sau: Đại học: 03, Cao đẳng: 01, trung cấp chuyên nghiệp: 01; chưa qua đào tạo: 02. Các nhân viên đáp ứng được vị trí việc làm và hoàn thành nhiệm vụ được giao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Hằng năm, các nhân viên đã tham gia đầy đủ các khóa, lớp tập huấn, bồi dưỡng chuyên môn, nghiệp vụ theo vị trí việc làm theo điều động của nhà trường hoặc cấp trên.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spacing w:after="0" w:line="360" w:lineRule="auto"/>
        <w:ind w:lef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Các nhân viên có trình độ chuẩn theo quy định, có tinh thần trách nhiệm, nhiệt tình trong công việc, biết giữ gìn, nêu cao tinh thần đoàn kết.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Công tác vệ sinh của nhân viên lao công đôi lúc còn chậm, chưa đạt yêu cầu. </w:t>
      </w:r>
      <w:r>
        <w:rPr>
          <w:rFonts w:ascii="Times New Roman" w:eastAsia="Times New Roman" w:hAnsi="Times New Roman" w:cs="Times New Roman"/>
          <w:strike/>
          <w:sz w:val="28"/>
          <w:szCs w:val="28"/>
        </w:rPr>
        <w:t xml:space="preserve"> </w:t>
      </w:r>
      <w:r>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Kế hoạch cải tiến chất lượng</w:t>
      </w:r>
    </w:p>
    <w:p w:rsidR="00651805" w:rsidRDefault="000736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các buổi làm việc, bộ phận CSVC có trách nhiệm kiểm tra, đôn đốc và báo cáo với hiệu trưởng về công tác vệ sinh trường lớp đảm bảo sạch sẽ</w:t>
      </w:r>
      <w:r w:rsidR="00C6423F">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7"/>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25"/>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165100</wp:posOffset>
                      </wp:positionH>
                      <wp:positionV relativeFrom="paragraph">
                        <wp:posOffset>167640</wp:posOffset>
                      </wp:positionV>
                      <wp:extent cx="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958333" y="3780000"/>
                                <a:ext cx="77533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167640</wp:posOffset>
                      </wp:positionV>
                      <wp:extent cx="0" cy="12700"/>
                      <wp:effectExtent b="0" l="0" r="0" t="0"/>
                      <wp:wrapNone/>
                      <wp:docPr id="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noProof/>
                <w:lang w:val="en-US"/>
              </w:rPr>
              <mc:AlternateContent>
                <mc:Choice Requires="wps">
                  <w:drawing>
                    <wp:anchor distT="0" distB="0" distL="114300" distR="114300" simplePos="0" relativeHeight="251661312" behindDoc="0" locked="0" layoutInCell="1" hidden="0" allowOverlap="1">
                      <wp:simplePos x="0" y="0"/>
                      <wp:positionH relativeFrom="column">
                        <wp:posOffset>22862</wp:posOffset>
                      </wp:positionH>
                      <wp:positionV relativeFrom="paragraph">
                        <wp:posOffset>167640</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958333" y="3780000"/>
                                <a:ext cx="77533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22862</wp:posOffset>
                      </wp:positionH>
                      <wp:positionV relativeFrom="paragraph">
                        <wp:posOffset>167640</wp:posOffset>
                      </wp:positionV>
                      <wp:extent cx="0" cy="12700"/>
                      <wp:effectExtent b="0" l="0" r="0" t="0"/>
                      <wp:wrapNone/>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Kết quả: Đạt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chí 2.4:</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Đối với học sinh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Đảm bảo về tuổi HS theo quy định;</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Thực hiện các nhiệm vụ theo quy định;</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Được đảm bảo các quyền theo quy định.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vi phạm các hành vi không được làm được phát hiện kịp thời, được áp dụng các biện pháp giáo dục phù hợp và có chuyển biến tích cực.</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có thành tích trong học tập, rèn luyện có ảnh hưởng tích cực đến các hoạt động của lớp và nhà trường.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Độ tuổi của HS nhà trường đảm bảo theo quy định tại Thông tư 32/2020/TT – BGDĐT về ban hành </w:t>
      </w:r>
      <w:r>
        <w:rPr>
          <w:rFonts w:ascii="Times New Roman" w:eastAsia="Times New Roman" w:hAnsi="Times New Roman" w:cs="Times New Roman"/>
          <w:sz w:val="28"/>
          <w:szCs w:val="28"/>
          <w:highlight w:val="white"/>
        </w:rPr>
        <w:t>Điều lệ trường trung học cơ sở, trường trung học phổ thông và trường phổ thông có nhiều cấp học</w:t>
      </w:r>
      <w:r>
        <w:rPr>
          <w:rFonts w:ascii="Times New Roman" w:eastAsia="Times New Roman" w:hAnsi="Times New Roman" w:cs="Times New Roman"/>
          <w:sz w:val="28"/>
          <w:szCs w:val="28"/>
        </w:rPr>
        <w:t xml:space="preserve"> [H1-1.5-01]. </w:t>
      </w:r>
    </w:p>
    <w:p w:rsidR="00651805" w:rsidRDefault="00C6423F">
      <w:pPr>
        <w:spacing w:after="0" w:line="360" w:lineRule="auto"/>
        <w:ind w:left="-31" w:firstLine="7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sidR="002E3A4D">
        <w:rPr>
          <w:rFonts w:ascii="Times New Roman" w:eastAsia="Times New Roman" w:hAnsi="Times New Roman" w:cs="Times New Roman"/>
          <w:sz w:val="28"/>
          <w:szCs w:val="28"/>
        </w:rPr>
        <w:t xml:space="preserve">Ngay từ đầu năm học, nhà trường đã xây dựng kế hoạch giáo dục để thực hiện chương trình giáo dục hiện hành [H1-1.1-06]; Định kỳ đã tổ chức </w:t>
      </w:r>
      <w:r>
        <w:rPr>
          <w:rFonts w:ascii="Times New Roman" w:eastAsia="Times New Roman" w:hAnsi="Times New Roman" w:cs="Times New Roman"/>
          <w:sz w:val="28"/>
          <w:szCs w:val="28"/>
        </w:rPr>
        <w:t xml:space="preserve">kiểm tra, đánh giá </w:t>
      </w:r>
      <w:r w:rsidR="002E3A4D">
        <w:rPr>
          <w:rFonts w:ascii="Times New Roman" w:eastAsia="Times New Roman" w:hAnsi="Times New Roman" w:cs="Times New Roman"/>
          <w:sz w:val="28"/>
          <w:szCs w:val="28"/>
        </w:rPr>
        <w:t xml:space="preserve">theo đúng các văn bản hướng dẫn [H2-2.4-01] </w:t>
      </w:r>
      <w:r>
        <w:rPr>
          <w:rFonts w:ascii="Times New Roman" w:eastAsia="Times New Roman" w:hAnsi="Times New Roman" w:cs="Times New Roman"/>
          <w:sz w:val="28"/>
          <w:szCs w:val="28"/>
        </w:rPr>
        <w:t>và tham gia các hoạt động giáo dục theo chương trình giáo dục phổ thông hiện hành. Nhà trường đã ban hành nội quy để học sinh thực hiện nghiêm túc, đầy đủ nhiệm vụ HS và các quy định về hành vi không được làm được quy định tại Điều lệ trường trung học [H2-2.4-0</w:t>
      </w:r>
      <w:r w:rsidR="002E3A4D">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HS được đảm bảo các quyền theo quy định của Điều lệ trường trung học và các quy định khác của pháp luật [H2-2.4-0</w:t>
      </w:r>
      <w:r w:rsidR="002E3A4D">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Tuy nhiên, vẫn còn một số HS vi phạm về nội quy nhà trường, vi phạm quy chế kiểm tra và các quy định về hành vi, ngôn ngữ, ứng xử trong giao tiếp. </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đã triển khai các biện pháp để phòng ngừa các hành vi vi phạm của HS</w:t>
      </w:r>
      <w:r w:rsidR="00323594">
        <w:rPr>
          <w:rFonts w:ascii="Times New Roman" w:eastAsia="Times New Roman" w:hAnsi="Times New Roman" w:cs="Times New Roman"/>
          <w:sz w:val="28"/>
          <w:szCs w:val="28"/>
        </w:rPr>
        <w:t xml:space="preserve"> như: Tổ chức học tập nội quy, quy chế của nhà trường; phối hợp với các công an địa phương để phổ biến, tuyên truyền giáo dục pháp luật cho học sinh; p</w:t>
      </w:r>
      <w:r>
        <w:rPr>
          <w:rFonts w:ascii="Times New Roman" w:eastAsia="Times New Roman" w:hAnsi="Times New Roman" w:cs="Times New Roman"/>
          <w:sz w:val="28"/>
          <w:szCs w:val="28"/>
        </w:rPr>
        <w:t xml:space="preserve">hát huy vai trò của </w:t>
      </w:r>
      <w:r w:rsidR="00323594">
        <w:rPr>
          <w:rFonts w:ascii="Times New Roman" w:eastAsia="Times New Roman" w:hAnsi="Times New Roman" w:cs="Times New Roman"/>
          <w:sz w:val="28"/>
          <w:szCs w:val="28"/>
        </w:rPr>
        <w:t>tổ chức</w:t>
      </w:r>
      <w:r>
        <w:rPr>
          <w:rFonts w:ascii="Times New Roman" w:eastAsia="Times New Roman" w:hAnsi="Times New Roman" w:cs="Times New Roman"/>
          <w:sz w:val="28"/>
          <w:szCs w:val="28"/>
        </w:rPr>
        <w:t xml:space="preserve"> Đoàn, GVCN, </w:t>
      </w:r>
      <w:r w:rsidR="00323594">
        <w:rPr>
          <w:rFonts w:ascii="Times New Roman" w:eastAsia="Times New Roman" w:hAnsi="Times New Roman" w:cs="Times New Roman"/>
          <w:sz w:val="28"/>
          <w:szCs w:val="28"/>
        </w:rPr>
        <w:t xml:space="preserve">thành lập </w:t>
      </w:r>
      <w:r>
        <w:rPr>
          <w:rFonts w:ascii="Times New Roman" w:eastAsia="Times New Roman" w:hAnsi="Times New Roman" w:cs="Times New Roman"/>
          <w:sz w:val="28"/>
          <w:szCs w:val="28"/>
        </w:rPr>
        <w:t>đội cờ đỏ, tổ bảo vệ để duy trì nề nếp trong HS</w:t>
      </w:r>
      <w:r w:rsidR="00323594">
        <w:rPr>
          <w:rFonts w:ascii="Times New Roman" w:eastAsia="Times New Roman" w:hAnsi="Times New Roman" w:cs="Times New Roman"/>
          <w:sz w:val="28"/>
          <w:szCs w:val="28"/>
        </w:rPr>
        <w:t>. Những học sinh vi phạm đã được giáo viên chủ nhiệm, Đoàn trường và nhà trường xử lí theo quy định.</w:t>
      </w:r>
      <w:r>
        <w:rPr>
          <w:rFonts w:ascii="Times New Roman" w:eastAsia="Times New Roman" w:hAnsi="Times New Roman" w:cs="Times New Roman"/>
          <w:sz w:val="28"/>
          <w:szCs w:val="28"/>
        </w:rPr>
        <w:t xml:space="preserve"> [H</w:t>
      </w:r>
      <w:r w:rsidR="001A3F2B">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1A3F2B">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1A3F2B">
        <w:rPr>
          <w:rFonts w:ascii="Times New Roman" w:eastAsia="Times New Roman" w:hAnsi="Times New Roman" w:cs="Times New Roman"/>
          <w:sz w:val="28"/>
          <w:szCs w:val="28"/>
        </w:rPr>
        <w:t>2</w:t>
      </w:r>
      <w:r>
        <w:rPr>
          <w:rFonts w:ascii="Times New Roman" w:eastAsia="Times New Roman" w:hAnsi="Times New Roman" w:cs="Times New Roman"/>
          <w:sz w:val="28"/>
          <w:szCs w:val="28"/>
        </w:rPr>
        <w:t>-0</w:t>
      </w:r>
      <w:r w:rsidR="001A3F2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Hằng năm, những HS có thành tích ca</w:t>
      </w:r>
      <w:bookmarkStart w:id="2" w:name="_GoBack"/>
      <w:bookmarkEnd w:id="2"/>
      <w:r>
        <w:rPr>
          <w:rFonts w:ascii="Times New Roman" w:eastAsia="Times New Roman" w:hAnsi="Times New Roman" w:cs="Times New Roman"/>
          <w:sz w:val="28"/>
          <w:szCs w:val="28"/>
        </w:rPr>
        <w:t>o trong học tập, rèn luyện đã được nhà trường tuyên dương, khen thưởng để tạo động lực, cỗ vũ tinh thần vươn lên trong HS [H2-2.4-03].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spacing w:after="0" w:line="360" w:lineRule="auto"/>
        <w:ind w:lef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HS của nhà trường đảm bảo đúng độ tuổi theo quy định. Đa số HS thực hiện tốt nội quy nhà trường, giao tiếp có văn hoá, có ý thức giữ gìn truyền thống nhà trường. Hàng năm, tỷ lệ HS xếp loại hạnh kiểm (rèn luyện) khá - tốt chiếm trên 80%.</w:t>
      </w:r>
    </w:p>
    <w:p w:rsidR="00651805" w:rsidRDefault="00C6423F">
      <w:pPr>
        <w:spacing w:after="0" w:line="360" w:lineRule="auto"/>
        <w:ind w:lef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Nhà trường luôn đa dạng các hoạt động văn hóa, văn nghệ, TDTT, hoạt động trải nghiệm để tạo môi trường HS học tập, rèn luyện bản thân. Nhà trường luôn quan tâm giúp đỡ tặng quà, tặng học bổng, cho HS có hoàn cảnh khó khăn có nỗ lực vươn lên trong học tập.</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Một số học sinh nhận thức chưa cao trong học tập, kiểm tra, đánh giá, rèn luyện, cũng như các hoạt động phong trào nên vẫn còn vi phạm nội quy nhà trường.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Kế hoạch cải tiến chất lượng</w:t>
      </w:r>
    </w:p>
    <w:p w:rsidR="00323594" w:rsidRDefault="00C6423F">
      <w:pPr>
        <w:spacing w:after="0" w:line="360" w:lineRule="auto"/>
        <w:ind w:lef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sidR="00323594">
        <w:rPr>
          <w:rFonts w:ascii="Times New Roman" w:eastAsia="Times New Roman" w:hAnsi="Times New Roman" w:cs="Times New Roman"/>
          <w:sz w:val="28"/>
          <w:szCs w:val="28"/>
        </w:rPr>
        <w:t xml:space="preserve">Đoàn trường tiếp tục rà soát, chọn lựa những học sinh gương mẫu để tham gia đội cờ đỏ; đội thanh niên tình nguyện, đội an toàn giao thông. </w:t>
      </w:r>
    </w:p>
    <w:p w:rsidR="00323594" w:rsidRDefault="00323594">
      <w:pPr>
        <w:spacing w:after="0" w:line="360" w:lineRule="auto"/>
        <w:ind w:lef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Hàng tuần, Ban kiểm tra nề nếp có ít nhất 03 buổi tiến hành kiểm tra đồ dùng học tập của học sinh để kịp thời phát hiện, ngăn chặn các hành vi vi phạm nội quy. </w:t>
      </w:r>
    </w:p>
    <w:p w:rsidR="00651805" w:rsidRDefault="00323594" w:rsidP="00323594">
      <w:pPr>
        <w:spacing w:after="0" w:line="360" w:lineRule="auto"/>
        <w:ind w:left="-31" w:firstLine="7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Giáo viên chủ nhiệm làm tốt hơn nữa công tác giáo dục </w:t>
      </w:r>
      <w:r w:rsidR="00C6423F">
        <w:rPr>
          <w:rFonts w:ascii="Times New Roman" w:eastAsia="Times New Roman" w:hAnsi="Times New Roman" w:cs="Times New Roman"/>
          <w:sz w:val="28"/>
          <w:szCs w:val="28"/>
        </w:rPr>
        <w:t xml:space="preserve">học sinh, đặc biệt mỗi giáo viên thông qua giờ dạy của mình để giáo dục đạo đức, rèn luyện kỹ năng sống, kỹ năng ứng xử văn hóa cho học sinh. Tổ chức có hiệu quả các hoạt động ngoại khóa, tổ chức các hoạt động trải nghiệm hướng nghiệp nhằm phát triển giáo dục toàn diện học sinh. </w:t>
      </w:r>
    </w:p>
    <w:p w:rsidR="00651805" w:rsidRDefault="00C6423F">
      <w:pPr>
        <w:spacing w:after="0" w:line="360" w:lineRule="auto"/>
        <w:ind w:lef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Tăng cường phát hiện, kịp thời tuyên dương, nhân rộng các gương điển hình tiên tiến trong học sinh nhằm khích lệ, tạo động lực cho học sinh toàn trường noi theo.</w:t>
      </w:r>
    </w:p>
    <w:p w:rsidR="00651805" w:rsidRDefault="00C6423F">
      <w:pPr>
        <w:spacing w:after="0" w:line="360" w:lineRule="auto"/>
        <w:ind w:lef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5. Tự đánh giá </w:t>
      </w:r>
    </w:p>
    <w:tbl>
      <w:tblPr>
        <w:tblStyle w:val="afffff8"/>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Kết quả: Đạt mức 3</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Kết luận về Tiêu chuẩn 2: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Điểm mạnh nổi bật: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Cán bộ quản lý, GV, nhân viên có trình độ chuẩn về chuyên môn nghiệp vụ. Ban Giám hiệu đảm bảo về trình độ chuyên môn và nghiệp vụ quản lý. Đó là nền tảng cho công tác quản lý của nhà trường ngày càng hiệu quả và khoa học. Đội ngũ GV của nhà trường có nhiều GV có trình độ chuyên môn vững vàng, kinh nghiệm giảng dạy tốt, có chí cầu tiến và có nhu cầu học tập để nâng cao trình độ.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Để không ngừng nâng cao chất lượng đội ngũ nhà giáo, hằng năm nhà trường bố trí cho cán bộ, công chức, viên chức tham gia các lớp bồi dưỡng chuyên môn, nghiệp vụ. Thường xuyên quan tâm xây dựng khối đoàn kết thống nhất và không để xảy ra việc vi phạm đạo đức nhà giáo, quy chế chuyên môn. Nhà trường còn quan tâm đến việc động viên GV, nhân viên phấn khởi, yên tâm công tác và hoàn thành xuất sắc nhiệm vụ.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Nhà trường luôn có mối quan hệ tốt đẹp với toàn thể phụ huynh HS, chính quyền và nhân dân địa phương. Công tác xã hội hóa giáo dục của nhà trường ngày càng có kết quả. Đó là những yếu tố quan trọng để nhà trường hoàn thành tốt nhiệm vụ. HS của nhà trường đa số thực hiện nghiêm túc nội quy nhà trường và có ý thức giữ gìn truyền thống của nhà trường.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Điểm yếu cơ bản: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độ chính trị của đội ngũ chưa nhiều, số GV đạt danh hiệu GV dạy giỏi cấp tỉnh vẫn còn rất hạn chế. </w:t>
      </w:r>
    </w:p>
    <w:p w:rsidR="00651805" w:rsidRDefault="00C6423F">
      <w:pPr>
        <w:spacing w:after="0" w:line="360"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Chất lượng chuyên môn của GV không đồng đều, một số GV ứng dụng công nghệ thông tin vào đổi mới phương pháp dạy học chưa thật hiệu quả và thiết thực, chưa thật sự gương mẫu trong công tác.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ít HS vẫn còn vi phạm nội quy trường lớp như chưa nghiêm túc trong rèn luyện, trong học tập, kiểm tra.</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Số lượng tiêu chí đạt yêu cầu: </w:t>
      </w:r>
      <w:r>
        <w:rPr>
          <w:rFonts w:ascii="Times New Roman" w:eastAsia="Times New Roman" w:hAnsi="Times New Roman" w:cs="Times New Roman"/>
          <w:sz w:val="28"/>
          <w:szCs w:val="28"/>
        </w:rPr>
        <w:t>Mức 1: 04;  Mức 2: 04;  Mức 3: 01.</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Số lượng tiêu chí không đạt yêu cầu: </w:t>
      </w:r>
      <w:r>
        <w:rPr>
          <w:rFonts w:ascii="Times New Roman" w:eastAsia="Times New Roman" w:hAnsi="Times New Roman" w:cs="Times New Roman"/>
          <w:sz w:val="28"/>
          <w:szCs w:val="28"/>
        </w:rPr>
        <w:t>Mức 1: 0.0;  Mức 2: 0.0;  Mức 3: 03</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Tiêu chuẩn 3: Cơ sở vật chất và thiết bị dạy học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Mở đầu</w:t>
      </w:r>
    </w:p>
    <w:p w:rsidR="00651805" w:rsidRPr="00161069" w:rsidRDefault="00C6423F">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Trong nhiều năm qua lãnh đạo nhà trường đã không ngừng tranh thủ các</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nguồn đầu tư của nhà nước, các nguồn xã hội hóa để chăm lo sửa chữa nâng cấp cơ</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sở vật chất, tăng cường trang thiết bị dạy học và cải tạo khuôn viên nhà trường.</w:t>
      </w:r>
      <w:r w:rsidR="001610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Đến nay trường có khuôn viên rộng rãi, các khối công trình đáp ứng đầy đủ</w:t>
      </w:r>
      <w:r w:rsidR="001610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các hoạt động giáo dục: gồm khu hiệu bộ, khu phòng học, phòng học bộ môn, thư</w:t>
      </w:r>
      <w:r w:rsidR="001610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viện nhà trường, phòng truyền thống, sân chơi, bãi tập... Khối</w:t>
      </w:r>
      <w:r w:rsidR="001610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phòng học được xây dựng theo tiêu chuẩn quy định, đảm bảo ánh sáng, thoáng</w:t>
      </w:r>
      <w:r w:rsidR="001610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mát, đủ phòng để học sinh học tập, đủ bàn ghế giáo viên, học sinh, có bảng viết.</w:t>
      </w:r>
      <w:r w:rsidR="001610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Phòng học được trang bị các thiết bị dạy học tiên tiến hiện đại theo dự án của</w:t>
      </w:r>
      <w:r w:rsidR="001610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phòng học thông minh. Khối phòng hành chính quản trị có đầy đủ các thiết bị,</w:t>
      </w:r>
      <w:r w:rsidR="001610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được sắp xếp hợp lý, khoa học, đảm bảo yêu cầu tổ chức hiệu quả các hoạt động</w:t>
      </w:r>
      <w:r w:rsidR="001610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giáo dục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Việc đảm bảo an toàn cho các hoạt động của nhà trường được quan tâm</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đúng mực như xây dựng hệ thống tường bao quanh cổng trường đảm bảo theo qui</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định. Hệ thống nước sạch ổn định, hệ thống thoát nước, thu gom rác đảm bảo yêu</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cầu, công trình nhà vệ sinh, nhà để xe đạt chuẩn bảo đảm tốt cho các hoạt động của</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nhà trường. Trang thiết bị, đồ dùng dạy học của trường đảm bảo theo quy định, đáp ứng nhu cầu nghiên cứu, giảng dạy của cán bộ, giáo viên; đáp ứng việc học tập và tìm hiểu kiến thức khoa học của học sinh. Đặc biệt, trường được đầu tư theo dự án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phòng học thông minh, có các trang thiết bị CNTT kết nối internet phục vụ yêu cầu</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các hoạt động giáo dục của nhà trường.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bCs/>
          <w:color w:val="000000"/>
          <w:sz w:val="28"/>
          <w:szCs w:val="28"/>
        </w:rPr>
        <w:t>Tiêu chí 3.1: Địa điểm, quy mô, diện tích đảm bảo theo quy định của Bộ Giáo dục và Đào tạo</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Vị trí đặt trường, điểm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 Quy mô;</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 Diện tích khu đất xây dựng trường, điểm trường, diện tích sàn xây dựng các hạng mục công trình.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1. Mô tả hiện trạng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Trường THPT Lộc Thanh được đặt tại vị trí thuận lợi trên địa bàn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phường 1 Bảo Lộc, tỉnh Lâm Đồng đảm bảo thuận tiện cho học sinh trong khu</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vực đến học tập. Trường có vị trí trung tâm, giao thông thuận tiện, phù hợp với quy</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hoạch phát triển giáo dục của địa phương, độc lập tương đối với khu vực dân cư,</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có hệ thống cây xanh với đa chủng loại cây, vệ sinh môi trường được đảm bảo, Nhà trường đã đáp ứng được yêu cầu về khuôn viên xanh, sạch, đẹp, thoáng mát, an toàn để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tổ chức các hoạt động giáo dục; đáp ứng yêu cầu phòng, chống cháy nổ;</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 Trường THPT Lộc Thanh có quy mô đáp ứng đầy đủ yêu cầu tổ chức dạy học cho ba khối lớp THPT. Các khối công trình được xây dựng đồng bộ, bao gồm: khối phòng học và phòng học bộ môn, khối hỗ trợ học tập, khối hành chính - quản trị và khối phụ trợ. Trường có đủ phòng học đáp ứng nhu cầu học tập</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cho học sinh với đầy đủ trang thiết bị như bàn ghế, bảng, thiết bị trình chiếu (tivi/máy chiếu) đảm bảo điều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kiện ánh sáng, thông gió và vệ sinh trường lớp đạt chuẩn. Ngoài ra, trường còn có</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hệ thống nước sạch, thoát nước, nhà vệ sinh, nhà để xe, khu sân chơi và bãi tập</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đảm bảo phục vụ tốt các hoạt động học tập và rèn luyện của học sinh. Nhà trường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thường xuyên rà soát, tham mưu cấp trên đầu tư bổ sung cơ sở vật chất, thiết bị dạy</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học theo đúng quy định tại Thông tư số 13/2020/TT-BGDĐT ngày 26/5/2020 của</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Bộ Giáo dục và Đào tạo về tiêu chuẩn đánh giá trường THPT đạt chuẩn quốc gia.</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 Tổng diện tích đất sử dụng của trường là 16.500 m</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đảm bảo bình quân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14,6 m</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/học sinh, đã được UBND tỉnh Lâm Đồng cấp giấy chứng nhận quyền sử dụng đất [H3-3.1-01]; Các hạng mục công trình được bố trí hợp lý. Khuôn viên nhà trường rộng rãi, thoáng mát, cảnh quan xanh, sạch, đẹp, thân thiện và an toàn đảm bảo các điều kiện để tổ chức các hoạt động giáo dục của nhà trường [H3-3.1-02].</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Khu thể chất có diện tích khoảng 2430 m</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đáp ứng yêu cầu tổ chức các hoạt</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 xml:space="preserve">động giáo dục. Trong đó </w:t>
      </w:r>
      <w:r>
        <w:rPr>
          <w:rFonts w:ascii="Times New Roman" w:eastAsia="Times New Roman" w:hAnsi="Times New Roman" w:cs="Times New Roman"/>
          <w:sz w:val="28"/>
          <w:szCs w:val="28"/>
        </w:rPr>
        <w:t xml:space="preserve">01 nhà thể thao trong nhà được xây dựng tường gạch mái lợp tôn với công năng sử dụng làm sân tập luyện cầu lông. </w:t>
      </w:r>
      <w:r>
        <w:rPr>
          <w:rFonts w:ascii="Times New Roman" w:eastAsia="Times New Roman" w:hAnsi="Times New Roman" w:cs="Times New Roman"/>
          <w:color w:val="000000"/>
          <w:sz w:val="28"/>
          <w:szCs w:val="28"/>
        </w:rPr>
        <w:t xml:space="preserve">Sân bóng đá </w:t>
      </w:r>
      <w:r>
        <w:rPr>
          <w:rFonts w:ascii="Times New Roman" w:eastAsia="Times New Roman" w:hAnsi="Times New Roman" w:cs="Times New Roman"/>
          <w:sz w:val="28"/>
          <w:szCs w:val="28"/>
        </w:rPr>
        <w:t xml:space="preserve">có khung thép mái tôn xung </w:t>
      </w:r>
      <w:r>
        <w:rPr>
          <w:rFonts w:ascii="Times New Roman" w:eastAsia="Times New Roman" w:hAnsi="Times New Roman" w:cs="Times New Roman"/>
          <w:color w:val="000000"/>
          <w:sz w:val="28"/>
          <w:szCs w:val="28"/>
        </w:rPr>
        <w:t>được trải cỏ nhân tạo; sân bóng rổ và sân bóng chuyền đảm bảo an toàn cho hoạt động tập thể,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luyện tập thể dục thể thao và các hoạt động giáo dục thể chất khác. Nhà trường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thường xuyên rà soát đánh giá thực trạng về sân chơi, bãi tập đảm bảo các hoạt động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giáo dục [H3-3.1-03].</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 Điểm mạnh</w:t>
      </w:r>
    </w:p>
    <w:p w:rsidR="00651805" w:rsidRDefault="00C6423F" w:rsidP="001610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có khuôn viên đảm bảo xanh, sạch, đẹp, an toàn để tổ chức các hoạt</w:t>
      </w:r>
      <w:r w:rsidR="001610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động giáo dục. Cổng biển, tên trường bố trí khoa học, rõ ràng, phù hợp với môi trường giáo dục, tường rào bao quanh đảm bảo công tác an ninh trong trường học.</w:t>
      </w:r>
      <w:r w:rsidR="009112D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Việc giáo dục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học sinh ý thức bảo vệ cơ sở vật chất, trồng và chăm sóc cây xanh, xây dựng môi trường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xanh - sạch - đẹp được thực hiện tương đối tốt.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Nhà trường có khu giáo dục thể chất đúng quy định, đảm bảo các điều kiện giáo</w:t>
      </w:r>
      <w:r w:rsidR="009112D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dục thể chất cho học sinh.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luôn quan tâm giáo dục học sinh ý thức bảo vệ môi trường, bảo vệ cơ sở vật chất, chăm sóc cây xanh, xây dựng cảnh quan luôn xanh - sạch - đẹp và an toàn.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Sân trường xuống cấp ảnh hưởng đến cảnh quan và hoạt động sinh hoạt tập thể. Chưa có kế hoạch cụ thể và ngân sách rõ ràng cho việc sửa chữa, nâng cấp cơ sở vật chất và hạ tầng trong giai đoạn tới, ảnh hưởng đến hiệu quả triển khai các tiêu chí</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chất lượng giáo dục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4. Kế hoạch cải tiến chất lượng</w:t>
      </w:r>
    </w:p>
    <w:tbl>
      <w:tblPr>
        <w:tblStyle w:val="afffff9"/>
        <w:tblW w:w="934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06"/>
        <w:gridCol w:w="1557"/>
        <w:gridCol w:w="1506"/>
        <w:gridCol w:w="1434"/>
        <w:gridCol w:w="1805"/>
        <w:gridCol w:w="1537"/>
      </w:tblGrid>
      <w:tr w:rsidR="00651805">
        <w:tc>
          <w:tcPr>
            <w:tcW w:w="150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Công việc cần thực hiện</w:t>
            </w:r>
          </w:p>
        </w:tc>
        <w:tc>
          <w:tcPr>
            <w:tcW w:w="155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Người</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thực</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hiện</w:t>
            </w:r>
          </w:p>
        </w:tc>
        <w:tc>
          <w:tcPr>
            <w:tcW w:w="150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Điều kiện để thực hiện</w:t>
            </w:r>
          </w:p>
        </w:tc>
        <w:tc>
          <w:tcPr>
            <w:tcW w:w="14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Thời</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gian</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thực</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hiện</w:t>
            </w:r>
          </w:p>
        </w:tc>
        <w:tc>
          <w:tcPr>
            <w:tcW w:w="1805"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Dự kiến</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kinh phí</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(Tr.đồng)</w:t>
            </w:r>
          </w:p>
        </w:tc>
        <w:tc>
          <w:tcPr>
            <w:tcW w:w="153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Nguồn</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kinh</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phí</w:t>
            </w:r>
          </w:p>
        </w:tc>
      </w:tr>
      <w:tr w:rsidR="00651805">
        <w:tc>
          <w:tcPr>
            <w:tcW w:w="150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Hàng năm nhà trường rà</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soát khuôn viên cổng,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tường rào, sân và hạ tầng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kỹ thuật để kịp thời tham</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mưu sửa chữa kịp thời</w:t>
            </w:r>
          </w:p>
        </w:tc>
        <w:tc>
          <w:tcPr>
            <w:tcW w:w="155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Hiệu</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trưởng, Phó hiệu trưởng, , kế toán, tổ</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văn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phòng</w:t>
            </w:r>
          </w:p>
        </w:tc>
        <w:tc>
          <w:tcPr>
            <w:tcW w:w="150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Tham mưu cho Sở</w:t>
            </w:r>
            <w:r>
              <w:rPr>
                <w:rFonts w:ascii="Times New Roman" w:eastAsia="Times New Roman" w:hAnsi="Times New Roman" w:cs="Times New Roman"/>
                <w:sz w:val="28"/>
                <w:szCs w:val="28"/>
              </w:rPr>
              <w:br/>
            </w:r>
            <w:r w:rsidR="00161069">
              <w:rPr>
                <w:rFonts w:ascii="Times New Roman" w:eastAsia="Times New Roman" w:hAnsi="Times New Roman" w:cs="Times New Roman"/>
                <w:color w:val="000000"/>
                <w:sz w:val="28"/>
                <w:szCs w:val="28"/>
              </w:rPr>
              <w:t>GD</w:t>
            </w:r>
            <w:r>
              <w:rPr>
                <w:rFonts w:ascii="Times New Roman" w:eastAsia="Times New Roman" w:hAnsi="Times New Roman" w:cs="Times New Roman"/>
                <w:color w:val="000000"/>
                <w:sz w:val="28"/>
                <w:szCs w:val="28"/>
              </w:rPr>
              <w:t>ĐT tổ chức thẩm</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định, ngân bổ ngân sách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để làm cơ sở để nhà</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trường tổ chức thực hiện</w:t>
            </w:r>
          </w:p>
        </w:tc>
        <w:tc>
          <w:tcPr>
            <w:tcW w:w="143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Giai</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đoạn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2026-</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2030</w:t>
            </w:r>
          </w:p>
        </w:tc>
        <w:tc>
          <w:tcPr>
            <w:tcW w:w="1805"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Ngân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sách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tỉnh</w:t>
            </w:r>
          </w:p>
        </w:tc>
        <w:tc>
          <w:tcPr>
            <w:tcW w:w="1537" w:type="dxa"/>
            <w:vAlign w:val="center"/>
          </w:tcPr>
          <w:p w:rsidR="00651805" w:rsidRDefault="00651805">
            <w:pPr>
              <w:spacing w:after="0" w:line="360" w:lineRule="auto"/>
              <w:jc w:val="both"/>
              <w:rPr>
                <w:rFonts w:ascii="Times New Roman" w:eastAsia="Times New Roman" w:hAnsi="Times New Roman" w:cs="Times New Roman"/>
                <w:sz w:val="28"/>
                <w:szCs w:val="28"/>
              </w:rPr>
            </w:pP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rsidP="0016106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rsidP="0016106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rsidP="0016106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rsidP="0016106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rsidP="0016106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rsidP="0016106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Kết quả: Đạt </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Tiêu chí 3.2: Các hạng mục công trình đảm bảo tiêu chuẩn cơ sở vật chất tối thiểu theo quy định của Bộ Giáo dục và Đào tạo, bao gồm </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Mức 1: </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Khối phòng hành chính quản trị; </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Khối phòng học tập; khối phòng hỗ trợ học tập;</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Khối phụ trợ; khu sân chơi, thể dục thể thao; khối phục vụ sinh hoạt.</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Mức 2: </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Khối phòng hành chính quản trị; </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Khối phòng học tập; khối phòng hỗ trợ học tập;</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Khối phụ trợ; khu sân chơi, thể dục thể thao; khối phục vụ sinh hoạt.</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Mức 3:</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Khối phòng học tập; khối phòng hỗ trợ học tập;</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Khối phụ trợ; khu sân chơi, thể dục thể thao.</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Mô tả hiện trạng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Nhà trường có khối phòng hành chính - quản trị gồm 01 phòng làm việc của Hiệu trưởng, 02 Phó hiệu trưởng, có 01 phòng hội đồng, 01 phòng tiếp dân, 01 phòng hành chính – văn thư, 01 phòng kế toán, 01 phòng y</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tế trường học, 07 nhà kho, 01 phòng thường trực bảo vệ, 01 phòng chờ giáo viên, 01</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phòng đoàn thanh niên. Toàn bộ khối hành chính quản trị của nhà trường gồm phòng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lãnh đạo và các phòng chuyên môn, nghiệp vụ được bố trí hợp lý, đáp ứng chuẩn mực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quy định tại Thông tư 13/2020/TT-BGDĐT ngày 26/5/2020 của Bộ GD ĐT(ban hành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ngày 26/5/2020, có hiệu lực từ 11/7/2020</w:t>
      </w:r>
      <w:r>
        <w:rPr>
          <w:rFonts w:ascii="Times New Roman" w:eastAsia="Times New Roman" w:hAnsi="Times New Roman" w:cs="Times New Roman"/>
          <w:sz w:val="28"/>
          <w:szCs w:val="28"/>
        </w:rPr>
        <w:t>) [H3-3.2-01].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 Khối phòng học tập: Nhà trường hiện có 29 phòng học, diện tích mỗi phòng 55 m², các phòng học được trang bị đầy đủ mỗi phòng có 24 bộ bàn ghế 2 chỗ ngồi. Số lượng bàn ghế đủ chỗ ngồi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cho tất cả cho 45 học sinh/lớp, đảm bảo theo yêu cầu của Thông tư liên tịch số</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26/2011/TTLT-BGDĐT-BKHCN-BYT về tiêu chuẩn bàn ghế học sinh. Mỗi phòng học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đều có 01 bộ bàn ghế giáo viên, 01 bảng xanh chống lóa, các thiết bị chiếu sáng, quạt mát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đúng quy cách của phòng học theo Thông tư 13/2020/TT-BGDĐT ngày 26/5/2020 của</w:t>
      </w:r>
      <w:r>
        <w:rPr>
          <w:rFonts w:ascii="Times New Roman" w:eastAsia="Times New Roman" w:hAnsi="Times New Roman" w:cs="Times New Roman"/>
          <w:sz w:val="28"/>
          <w:szCs w:val="28"/>
        </w:rPr>
        <w:t xml:space="preserve"> </w:t>
      </w:r>
      <w:r w:rsidR="00161069">
        <w:rPr>
          <w:rFonts w:ascii="Times New Roman" w:eastAsia="Times New Roman" w:hAnsi="Times New Roman" w:cs="Times New Roman"/>
          <w:color w:val="000000"/>
          <w:sz w:val="28"/>
          <w:szCs w:val="28"/>
        </w:rPr>
        <w:t>Bộ GD</w:t>
      </w:r>
      <w:r>
        <w:rPr>
          <w:rFonts w:ascii="Times New Roman" w:eastAsia="Times New Roman" w:hAnsi="Times New Roman" w:cs="Times New Roman"/>
          <w:color w:val="000000"/>
          <w:sz w:val="28"/>
          <w:szCs w:val="28"/>
        </w:rPr>
        <w:t>ĐT</w:t>
      </w:r>
      <w:r w:rsidR="00161069">
        <w:rPr>
          <w:rFonts w:ascii="Times New Roman" w:eastAsia="Times New Roman" w:hAnsi="Times New Roman" w:cs="Times New Roman"/>
          <w:color w:val="000000"/>
          <w:sz w:val="28"/>
          <w:szCs w:val="28"/>
        </w:rPr>
        <w:t xml:space="preserve"> </w:t>
      </w:r>
      <w:r w:rsidR="00161069">
        <w:rPr>
          <w:rFonts w:ascii="Times New Roman" w:eastAsia="Times New Roman" w:hAnsi="Times New Roman" w:cs="Times New Roman"/>
          <w:sz w:val="28"/>
          <w:szCs w:val="28"/>
        </w:rPr>
        <w:t>[H3-3.2-02]</w:t>
      </w:r>
      <w:r>
        <w:rPr>
          <w:rFonts w:ascii="Times New Roman" w:eastAsia="Times New Roman" w:hAnsi="Times New Roman" w:cs="Times New Roman"/>
          <w:color w:val="000000"/>
          <w:sz w:val="28"/>
          <w:szCs w:val="28"/>
        </w:rPr>
        <w:t>. Nhà trường có 06 phòng học bộ môn: Vật lý - Công nghệ, Hóa học, Sinh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học, Tin học (2 phòng), tiếng Anh 1 phòng  theo đúng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quy định tại Thông tư số 13/2020/TT-BGDĐT (sửa đổi bởi Thông tư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23/2024/TT-BGDĐT), đảm bảo công năng sử dụng. Các đồ dùng, thiết bị trong các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phòng chức năng đảm bảo phục vụ các hoạt động giáo dục, được kiểm kê hàng năm</w:t>
      </w:r>
      <w:r w:rsidR="00161069">
        <w:rPr>
          <w:rFonts w:ascii="Times New Roman" w:eastAsia="Times New Roman" w:hAnsi="Times New Roman" w:cs="Times New Roman"/>
          <w:color w:val="000000"/>
          <w:sz w:val="28"/>
          <w:szCs w:val="28"/>
        </w:rPr>
        <w:t xml:space="preserve"> </w:t>
      </w:r>
      <w:r w:rsidR="00161069">
        <w:rPr>
          <w:rFonts w:ascii="Times New Roman" w:eastAsia="Times New Roman" w:hAnsi="Times New Roman" w:cs="Times New Roman"/>
          <w:sz w:val="28"/>
          <w:szCs w:val="28"/>
        </w:rPr>
        <w:t>[H3-3.02-03].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Khối phòng hỗ trợ học tập: Nhà trường có 01 phòng thư viện có vị trí thuận lợi, gồm phòng đọc cho giáo viên, học sinh và kho sách. Trong thư viện có giá, tủ chuyên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dụng để đựng sách, báo, tạp chí...Có đủ bàn ghế, ánh sáng đảm bảo hoạt động của thư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viện</w:t>
      </w:r>
      <w:r w:rsidR="00161069">
        <w:rPr>
          <w:rFonts w:ascii="Times New Roman" w:eastAsia="Times New Roman" w:hAnsi="Times New Roman" w:cs="Times New Roman"/>
          <w:color w:val="000000"/>
          <w:sz w:val="28"/>
          <w:szCs w:val="28"/>
        </w:rPr>
        <w:t xml:space="preserve"> </w:t>
      </w:r>
      <w:r w:rsidR="00161069">
        <w:rPr>
          <w:rFonts w:ascii="Times New Roman" w:eastAsia="Times New Roman" w:hAnsi="Times New Roman" w:cs="Times New Roman"/>
          <w:sz w:val="28"/>
          <w:szCs w:val="28"/>
        </w:rPr>
        <w:t>[H3-3.2-04].</w:t>
      </w:r>
      <w:r>
        <w:rPr>
          <w:rFonts w:ascii="Times New Roman" w:eastAsia="Times New Roman" w:hAnsi="Times New Roman" w:cs="Times New Roman"/>
          <w:color w:val="000000"/>
          <w:sz w:val="28"/>
          <w:szCs w:val="28"/>
        </w:rPr>
        <w:t xml:space="preserve"> Có đầy đủ hộp mục lục, số mục lục, bảng để giới thiệu sách với bạn đọc. Thư viện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còn được trang bị 10 máy tính phục vụ bạn đọc, có hệ thống mạng Lan, Wifi để khai thác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thông tin trên mạng, tạo điều kiện thuận lợi cho công việc quản lý tài sản, vốn sách báo,</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tài liệu và điều kiện để phục vụ người đọc. Mô hình này đáp ứng quy định tại Thông tư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13/2020/TT-BGDĐT và Thông tư 23/2024/TT-BGDĐT về tiêu chuẩn phòng thư viện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khối hỗ trợ học tập mức độ 2. Nhà trường có 04 phòng thiết bị giáo dục được bố trí riêng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biệt theo từng bộ môn, gồm: phòng thiết bị Sinh học, phòng thiết bị Hóa học, phòng thiết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bị Vật lý - Công nghệ, phòng thiết bị </w:t>
      </w:r>
      <w:r w:rsidR="009112DC">
        <w:rPr>
          <w:rFonts w:ascii="Times New Roman" w:eastAsia="Times New Roman" w:hAnsi="Times New Roman" w:cs="Times New Roman"/>
          <w:color w:val="000000"/>
          <w:sz w:val="28"/>
          <w:szCs w:val="28"/>
        </w:rPr>
        <w:t>môn giáo dục thể chất</w:t>
      </w:r>
      <w:r>
        <w:rPr>
          <w:rFonts w:ascii="Times New Roman" w:eastAsia="Times New Roman" w:hAnsi="Times New Roman" w:cs="Times New Roman"/>
          <w:color w:val="000000"/>
          <w:sz w:val="28"/>
          <w:szCs w:val="28"/>
        </w:rPr>
        <w:t xml:space="preserve"> </w:t>
      </w:r>
      <w:r w:rsidR="009112D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112DC">
        <w:rPr>
          <w:rFonts w:ascii="Times New Roman" w:eastAsia="Times New Roman" w:hAnsi="Times New Roman" w:cs="Times New Roman"/>
          <w:color w:val="000000"/>
          <w:sz w:val="28"/>
          <w:szCs w:val="28"/>
        </w:rPr>
        <w:t xml:space="preserve">môn </w:t>
      </w:r>
      <w:r>
        <w:rPr>
          <w:rFonts w:ascii="Times New Roman" w:eastAsia="Times New Roman" w:hAnsi="Times New Roman" w:cs="Times New Roman"/>
          <w:color w:val="000000"/>
          <w:sz w:val="28"/>
          <w:szCs w:val="28"/>
        </w:rPr>
        <w:t>Giáo dục quốc phòng và an ninh. Các phòng đều được trang bị đầy đủ giá, tủ chuyên dụng để lưu trữ, bảo quản thiết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bị dạy học, đảm bảo an toàn, thuận tiện trong việc quản lý và sử dụng thiết bị phục vụ</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dạy học thực hành – thí nghiệm. Việc bố trí phòng thiết bị đáp ứng đúng quy định tại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Khoản 2, Điều 6, Thông tư số 13/2020/TT-BGDĐT, trong đó yêu cầu nhà trường phổ</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thông phải có phòng thiết bị dạy học cho các môn học, được bố trí phù hợp với từng khối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bộ môn, đảm bảo đúng công năng, vệ sinh, an toàn, phục vụ hiệu quả cho công tác giảng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dạy và học tập. Nhà trường bố trí 01 phòng tư vấn học đường độc lập, tại vị trí yên tĩnh,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thuận tiện cho học sinh, giáo viên và phụ huynh đến trao đổi, chia sẻ. Phòng được trang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bị các thiết bị, đồ dùng cơ bản, đáp ứng yêu cầu hoạt động tư vấn có bàn ghế làm việc,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ghế ngồi tư vấn cho học sinh, có tủ đựng hồ sơ, kệ sách chuyên đề, Phòng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tư vấn học đường được bố trí theo đúng quy định tại Thông tư số 31/2017/TT-BGDĐT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ngày 18/12/2017 của Bộ Giáo dục và Đào tạo. Nhà trường có bố trí 01 phòng truyền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thống </w:t>
      </w:r>
      <w:r w:rsidR="00161069">
        <w:rPr>
          <w:rFonts w:ascii="Times New Roman" w:eastAsia="Times New Roman" w:hAnsi="Times New Roman" w:cs="Times New Roman"/>
          <w:sz w:val="28"/>
          <w:szCs w:val="28"/>
        </w:rPr>
        <w:t xml:space="preserve">[H3-3.2-04] </w:t>
      </w:r>
      <w:r>
        <w:rPr>
          <w:rFonts w:ascii="Times New Roman" w:eastAsia="Times New Roman" w:hAnsi="Times New Roman" w:cs="Times New Roman"/>
          <w:color w:val="000000"/>
          <w:sz w:val="28"/>
          <w:szCs w:val="28"/>
        </w:rPr>
        <w:t>với diện tích phù hợp, không gian trang nghiêm, thuận lợi cho việc đón tiếp khách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và tổ chức các hoạt động giáo dục truyền thống. Phòng được sử dụng để trưng bày, giới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thiệu đầy đủ về lịch sử hình thành, quá trình phát triển và những thành tích nổi bật của</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nhà trường qua các thời kỳ. Nội dung trưng bày bao gồm: Hình ảnh, tài liệu, hiện vật phản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ánh chặng đường xây dựng và trưởng thành của nhà trường. Bảng vàng thành tích, giấy</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khen, bằng khen, cờ thi đua của các cấp ghi nhận tập thể và cá nhân. Khu vực tôn vinh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các thế hệ cán bộ, giáo viên, học sinh tiêu biểu, góp phần giáo dục truyền thống "Tôn sư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trọng đạo", lòng tự hào về mái trường. Nhà trường bố trí 01 phòng Đoàn TNCS Hồ Chí Minh</w:t>
      </w:r>
      <w:r w:rsidR="00161069">
        <w:rPr>
          <w:rFonts w:ascii="Times New Roman" w:eastAsia="Times New Roman" w:hAnsi="Times New Roman" w:cs="Times New Roman"/>
          <w:color w:val="000000"/>
          <w:sz w:val="28"/>
          <w:szCs w:val="28"/>
        </w:rPr>
        <w:t xml:space="preserve"> </w:t>
      </w:r>
      <w:r w:rsidR="00161069">
        <w:rPr>
          <w:rFonts w:ascii="Times New Roman" w:eastAsia="Times New Roman" w:hAnsi="Times New Roman" w:cs="Times New Roman"/>
          <w:sz w:val="28"/>
          <w:szCs w:val="28"/>
        </w:rPr>
        <w:t>[H3-3.2-04]</w:t>
      </w:r>
      <w:r>
        <w:rPr>
          <w:rFonts w:ascii="Times New Roman" w:eastAsia="Times New Roman" w:hAnsi="Times New Roman" w:cs="Times New Roman"/>
          <w:color w:val="000000"/>
          <w:sz w:val="28"/>
          <w:szCs w:val="28"/>
        </w:rPr>
        <w:t xml:space="preserve"> độc lập, tại vị trí thuận tiện,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nhằm tạo điều kiện thuận lợi cho tổ chức Đoàn hoạt động, quản lý hồ sơ và tổ chức các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phong trào thanh niên trong nhà trường. Phòng Đoàn được trang bị: Bàn ghế đúng quy</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cách, đảm bảo cho việc làm việc, họp chi đoàn, sinh hoạt tập thể</w:t>
      </w:r>
      <w:r w:rsidR="009112D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01 máy tính và 01 máy</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in, phục vụ công tác văn phòng</w:t>
      </w:r>
      <w:r w:rsidR="009112D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02 tủ chuyên dụng để lưu giữ hồ sơ, tài liệu, học cụ và đồ dùng phục vụ công tác</w:t>
      </w:r>
      <w:r>
        <w:rPr>
          <w:rFonts w:ascii="Times New Roman" w:eastAsia="Times New Roman" w:hAnsi="Times New Roman" w:cs="Times New Roman"/>
          <w:sz w:val="28"/>
          <w:szCs w:val="28"/>
        </w:rPr>
        <w:t xml:space="preserve"> </w:t>
      </w:r>
      <w:r w:rsidR="00161069">
        <w:rPr>
          <w:rFonts w:ascii="Times New Roman" w:eastAsia="Times New Roman" w:hAnsi="Times New Roman" w:cs="Times New Roman"/>
          <w:color w:val="000000"/>
          <w:sz w:val="28"/>
          <w:szCs w:val="28"/>
        </w:rPr>
        <w:t>Đoàn - Hội.</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Khối phòng phụ trợ: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có 01 phòng Hội trường: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Được bố trí riêng biệt, có bàn ghế, ánh sáng, hệ thống quạt, đảm bảo tổ chức được các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cuộc họp hội đồng, sinh hoạt chuyên môn, hoạt động tập thể quy mô nhỏ, đảm bảo phòng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chức năng phục vụ hoạt động giáo dục. Có 01</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phòng Y tế học đường có giường nằm, tủ thuốc, tủ hồ sơ sức khỏe, một số thiết bị y tế cơ</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bản. Đáp ứng yêu cầu chăm sóc sức khỏe ban đầu, sơ cứu và theo dõi sức khỏe học sinh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theo Thông tư liên tịch số 13/2016/TTLT-BYT-BGDĐT, ngày 12/5/2016 của Bộ Y tế và</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Bộ GDĐT về công tác y tế trường học. Có 07 nhà kho đảm bảo khô ráo, an toàn, có giá</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kệ, bố trí hợp lý để lưu giữ, bảo quản thiết bị dạy học, tài sản nhà trường. Có 01 khu để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xe học sinh có mái che, nền xi măng/bê tông, phân làn, có người quản lý, đảm bảo an ninh trật tự trong giờ học theo Thông tư 18/2018/TT-BGDĐT. Có 02 khu vệ sinh học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sinh, có khu riêng cho nam và nữ, có nước sạch, hệ thống thoát nước, thường xuyên được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vệ sinh, đảm bảo tiêu chuẩn tối thiểu theo Thông tư số 33/2021/TT-BGDĐT ngày</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30/11/2021</w:t>
      </w:r>
      <w:r>
        <w:rPr>
          <w:rFonts w:ascii="Times New Roman" w:eastAsia="Times New Roman" w:hAnsi="Times New Roman" w:cs="Times New Roman"/>
          <w:color w:val="FF0000"/>
          <w:sz w:val="26"/>
          <w:szCs w:val="26"/>
        </w:rPr>
        <w:t>[H3-3.2-05]</w:t>
      </w:r>
      <w:r>
        <w:rPr>
          <w:rFonts w:ascii="Times New Roman" w:eastAsia="Times New Roman" w:hAnsi="Times New Roman" w:cs="Times New Roman"/>
          <w:color w:val="000000"/>
          <w:sz w:val="28"/>
          <w:szCs w:val="28"/>
        </w:rPr>
        <w:t>. Nhà trường có 01 cổng chính, có hàng rào bê tông, thoáng sắt bao quanh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được xây dựng kiên cố, đảm bảo an ninh, an toàn cho nhà trường, có người trực bảo vệ,</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kiểm soát người ra vào theo Thông tư 18/2018/TT-BGDĐT</w:t>
      </w:r>
      <w:r w:rsidR="00E559D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FF0000"/>
          <w:sz w:val="26"/>
          <w:szCs w:val="26"/>
        </w:rPr>
        <w:t>[H3-3.1-04]</w:t>
      </w:r>
      <w:r>
        <w:rPr>
          <w:rFonts w:ascii="Times New Roman" w:eastAsia="Times New Roman" w:hAnsi="Times New Roman" w:cs="Times New Roman"/>
          <w:color w:val="000000"/>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Khu sân chơi thể dục, thể thao: Nhà trường có khu sân chung rộng rãi, được sử</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dụng để tổ chức chào cờ, sinh hoạt tập thể và các hoạt động ngoại khóa của toàn trường.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Sân có bóng mát, cây xanh tạo môi trường thoáng đãng, thân thiện cho học sinh.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Ngoài ra, nhà trường có các sân tập thể thao như: sân bóng đá, bóng chuyền, cầu lông,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bóng rổ, đáp ứng nhu cầu luyện tập thể chất của học sinh trong các giờ</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học Thể dục và hoạt động ngoại khóa. Các sân được bố trí hợp lý, đảm bảo an toàn và có</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điều kiện cơ bản để học sinh rèn luyện sức khỏe theo Thông tư số 18/2018/TT-BGDĐT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ngày 22/8/2018 của B</w:t>
      </w:r>
      <w:r w:rsidR="00E559D3">
        <w:rPr>
          <w:rFonts w:ascii="Times New Roman" w:eastAsia="Times New Roman" w:hAnsi="Times New Roman" w:cs="Times New Roman"/>
          <w:color w:val="000000"/>
          <w:sz w:val="28"/>
          <w:szCs w:val="28"/>
        </w:rPr>
        <w:t>ộ GD</w:t>
      </w:r>
      <w:r>
        <w:rPr>
          <w:rFonts w:ascii="Times New Roman" w:eastAsia="Times New Roman" w:hAnsi="Times New Roman" w:cs="Times New Roman"/>
          <w:color w:val="000000"/>
          <w:sz w:val="28"/>
          <w:szCs w:val="28"/>
        </w:rPr>
        <w:t>ĐT, Thông tư số 13/2020/TT-BGDĐT ngày 26 tháng 5 năm</w:t>
      </w:r>
      <w:r>
        <w:rPr>
          <w:rFonts w:ascii="Times New Roman" w:eastAsia="Times New Roman" w:hAnsi="Times New Roman" w:cs="Times New Roman"/>
          <w:sz w:val="28"/>
          <w:szCs w:val="28"/>
        </w:rPr>
        <w:t xml:space="preserve"> </w:t>
      </w:r>
      <w:r w:rsidR="00E559D3">
        <w:rPr>
          <w:rFonts w:ascii="Times New Roman" w:eastAsia="Times New Roman" w:hAnsi="Times New Roman" w:cs="Times New Roman"/>
          <w:color w:val="000000"/>
          <w:sz w:val="28"/>
          <w:szCs w:val="28"/>
        </w:rPr>
        <w:t>2020 của Bộ GD</w:t>
      </w:r>
      <w:r>
        <w:rPr>
          <w:rFonts w:ascii="Times New Roman" w:eastAsia="Times New Roman" w:hAnsi="Times New Roman" w:cs="Times New Roman"/>
          <w:color w:val="000000"/>
          <w:sz w:val="28"/>
          <w:szCs w:val="28"/>
        </w:rPr>
        <w:t>ĐT và Thông tư số 33/2021/TT-BGDĐT ngày 30 tháng 11 năm 2021</w:t>
      </w:r>
      <w:r>
        <w:rPr>
          <w:rFonts w:ascii="Times New Roman" w:eastAsia="Times New Roman" w:hAnsi="Times New Roman" w:cs="Times New Roman"/>
          <w:sz w:val="28"/>
          <w:szCs w:val="28"/>
        </w:rPr>
        <w:t xml:space="preserve"> </w:t>
      </w:r>
      <w:r w:rsidR="00E559D3">
        <w:rPr>
          <w:rFonts w:ascii="Times New Roman" w:eastAsia="Times New Roman" w:hAnsi="Times New Roman" w:cs="Times New Roman"/>
          <w:color w:val="000000"/>
          <w:sz w:val="28"/>
          <w:szCs w:val="28"/>
        </w:rPr>
        <w:t>của Bộ GD</w:t>
      </w:r>
      <w:r>
        <w:rPr>
          <w:rFonts w:ascii="Times New Roman" w:eastAsia="Times New Roman" w:hAnsi="Times New Roman" w:cs="Times New Roman"/>
          <w:color w:val="000000"/>
          <w:sz w:val="28"/>
          <w:szCs w:val="28"/>
        </w:rPr>
        <w:t>ĐT</w:t>
      </w:r>
      <w:r w:rsidR="00E559D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FF0000"/>
          <w:sz w:val="26"/>
          <w:szCs w:val="26"/>
        </w:rPr>
        <w:t>[H3-3.1-03].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Khối phục vụ sinh hoạt: Nhà vệ sinh giáo viên, học sinh được bố trí hợp lý,</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tách biệt giữa học sinh và giáo viên, giữa nam và nữ, phù hợp với cảnh quan chung của</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nhà trường. Các khu vệ sinh có đầy đủ số lượng theo quy định, đảm bảo điều kiện chiếu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sáng, thông gió, cấp thoát nước và an toàn vệ sinh. Phòng vệ sinh được ốp lát gạch men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sạch sẽ, có hệ thống tự hoại, bể phốt đảm bảo không gây ô nhiễm môi trường. Trang bị</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các thiết bị cần thiết như: giấy vệ sinh, thùng rác, khu rửa tay có xà phòng và nước sát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khuẩn đảm bảo vệ sinh. Nhà trường có nhân viên vệ sinh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trực thường xuyên, tổ chức dọn rửa định kỳ, đồng thời tăng cường giáo dục ý thức giữ</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gìn vệ sinh chung cho học sinh. Nhà để xe của giáo viên được bố trí riêng biệt với khu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vực để xe học sinh. Khu để xe có mái che, nền bê tông, bảo đảm an toàn và thuận tiện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trong quá trình gửi và lấy xe, đáp ứng nhu cầu cho toàn bộ giáo viên và học sinh trong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trường theo Thông tư số 18/2018/TT-BGDĐT, Thông tư số 13/2020/TT-BGDĐT, Thông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tư số 33/2021/TT-BGDĐT </w:t>
      </w:r>
      <w:r w:rsidR="00E559D3">
        <w:rPr>
          <w:rFonts w:ascii="Times New Roman" w:eastAsia="Times New Roman" w:hAnsi="Times New Roman" w:cs="Times New Roman"/>
          <w:sz w:val="28"/>
          <w:szCs w:val="28"/>
        </w:rPr>
        <w:t>[H3-3.2-05]</w:t>
      </w:r>
      <w:r w:rsidRPr="00E559D3">
        <w:rPr>
          <w:rFonts w:ascii="Times New Roman" w:eastAsia="Times New Roman" w:hAnsi="Times New Roman" w:cs="Times New Roman"/>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là một khu vực độc lập, có cổng chính, biển tên trường và hệ thống tường rào bao quanh, đảm bảo an toàn và trật tự cho hoạt động giáo dục. Việc tổ chức, xây dựng khuôn viên, cơ sở vật chất được thực hiện theo đúng quy định tại Điều lệ</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trường trung học cơ sở, trường trung học phổ thông và trường phổ thông có nhiều cấp</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học ban hành kèm theo Thông tư số 32/2020/TT-BGDĐT ngày 15/9/2020 của Bộ trưởng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Bộ Giáo dục và Đào tạo</w:t>
      </w:r>
      <w:r w:rsidR="00E559D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[H3-3.1-04].</w:t>
      </w:r>
    </w:p>
    <w:p w:rsidR="00651805" w:rsidRPr="00E559D3"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có hệ thống phòng ban được bố trí khoa học, tách biệt rõ ràng giữa khu làm việc quản lý và khu giảng dạy; Các phòng đều có diện tích tối thiểu đạt chuẩn,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có thiết bị công nghệ hỗ trợ công tác quản lý - điều hành (máy tính, máy in, kết nối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mạng…); Có biển tên, nội quy làm việc, sơ đồ cơ cấu tổ chức tại từng phòng </w:t>
      </w:r>
      <w:r w:rsidRPr="00E559D3">
        <w:rPr>
          <w:rFonts w:ascii="Times New Roman" w:eastAsia="Times New Roman" w:hAnsi="Times New Roman" w:cs="Times New Roman"/>
          <w:sz w:val="26"/>
          <w:szCs w:val="26"/>
        </w:rPr>
        <w:t>[H3-3.2-01]</w:t>
      </w:r>
      <w:r w:rsidRPr="00E559D3">
        <w:rPr>
          <w:rFonts w:ascii="Times New Roman" w:eastAsia="Times New Roman" w:hAnsi="Times New Roman" w:cs="Times New Roman"/>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có hệ thống phòng học được trang bị công nghệ tiên tiến hiện đại, đủ ánh sáng tự nhiên và nhân tạo; Phòng bộ môn có kho thiết bị riêng, có nhật ký sử dụng, đảm bảo hoạt động dạy học tích cực và thực hành; Phòng hỗ trợ học tập như: phòng chờ giáo viên, thư viện, phòng tư vấn học đường, đều phát huy tốt chức năng hỗ</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trợ hoạt động giáo dục</w:t>
      </w:r>
      <w:r>
        <w:rPr>
          <w:color w:val="00B0F0"/>
        </w:rPr>
        <w:t xml:space="preserve"> </w:t>
      </w:r>
      <w:r>
        <w:rPr>
          <w:rFonts w:ascii="Times New Roman" w:eastAsia="Times New Roman" w:hAnsi="Times New Roman" w:cs="Times New Roman"/>
          <w:color w:val="00B0F0"/>
          <w:sz w:val="26"/>
          <w:szCs w:val="26"/>
        </w:rPr>
        <w:t>[H3-3.2-03];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B0F0"/>
          <w:sz w:val="26"/>
          <w:szCs w:val="26"/>
        </w:rPr>
        <w:t>[</w:t>
      </w:r>
      <w:r>
        <w:rPr>
          <w:rFonts w:ascii="Times New Roman" w:eastAsia="Times New Roman" w:hAnsi="Times New Roman" w:cs="Times New Roman"/>
          <w:color w:val="FF0000"/>
          <w:sz w:val="26"/>
          <w:szCs w:val="26"/>
        </w:rPr>
        <w:t>H3-3.2-04].</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Các phòng vệ sinh có hệ thống tự hoại, ánh sáng đảm bảo, có giấy vệ sinh,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thùng đựng rác, có khu rửa tay với đầy đủ xà phòng, nước sát khuẩn. Các phòng vệ sinh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sạch sẽ, đảm bảo cấp đủ nước, thuận tiện cho cán bộ, giáo viên, nhân viên và học sinh. Nhà trường đã thực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hiện tốt công tác giáo dục ý thức giữ gìn vệ sinh chung cho học sinh và có nhân viên lao</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công thường xuyên dọn dẹp, xử lý rác thải đúng quy trình, đảm bảo luôn giữ nhà vệ sinh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được sạch sẽ và không gây ô nhiễm môi trường. Nhà vệ sinh thường xuyên được tổng vệ</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sinh và kiểm tra vệ sinh định kỳ </w:t>
      </w:r>
      <w:r>
        <w:rPr>
          <w:rFonts w:ascii="Times New Roman" w:eastAsia="Times New Roman" w:hAnsi="Times New Roman" w:cs="Times New Roman"/>
          <w:color w:val="FF0000"/>
          <w:sz w:val="26"/>
          <w:szCs w:val="26"/>
        </w:rPr>
        <w:t>[H3-3.2-05]</w:t>
      </w:r>
      <w:r>
        <w:rPr>
          <w:rFonts w:ascii="Times New Roman" w:eastAsia="Times New Roman" w:hAnsi="Times New Roman" w:cs="Times New Roman"/>
          <w:color w:val="000000"/>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Khu sân chơi của nhà trường gồm sân trường, bồn hoa, vườn hoa; bãi tập gồm sân bóng đá, sân bóng rổ, sân đẩy tạ, hố nhảy xa, khu vực ném lựu đạn, tất cả đều đáp ứng yêu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cầu tổ chức các ho</w:t>
      </w:r>
      <w:r w:rsidR="009112DC">
        <w:rPr>
          <w:rFonts w:ascii="Times New Roman" w:eastAsia="Times New Roman" w:hAnsi="Times New Roman" w:cs="Times New Roman"/>
          <w:color w:val="000000"/>
          <w:sz w:val="28"/>
          <w:szCs w:val="28"/>
        </w:rPr>
        <w:t xml:space="preserve">ạt động giáo dục của nhà trường </w:t>
      </w:r>
      <w:r w:rsidR="009112DC">
        <w:rPr>
          <w:rFonts w:ascii="Times New Roman" w:eastAsia="Times New Roman" w:hAnsi="Times New Roman" w:cs="Times New Roman"/>
          <w:color w:val="00B0F0"/>
          <w:sz w:val="26"/>
          <w:szCs w:val="26"/>
        </w:rPr>
        <w:t>[H3-3.2-01]</w:t>
      </w:r>
      <w:r w:rsidR="009112D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Các khu vực phục vụ sinh hoạt, phòng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y tế được bố trí hợp lý, sạch sẽ, thoáng mát </w:t>
      </w:r>
      <w:r w:rsidR="009112DC">
        <w:rPr>
          <w:rFonts w:ascii="Times New Roman" w:eastAsia="Times New Roman" w:hAnsi="Times New Roman" w:cs="Times New Roman"/>
          <w:color w:val="FF0000"/>
          <w:sz w:val="26"/>
          <w:szCs w:val="26"/>
        </w:rPr>
        <w:t>[H3-3.1-03].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 Mức 3:</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Các phòng học được trang bị </w:t>
      </w:r>
      <w:r>
        <w:rPr>
          <w:rFonts w:ascii="Times New Roman" w:eastAsia="Times New Roman" w:hAnsi="Times New Roman" w:cs="Times New Roman"/>
          <w:sz w:val="28"/>
          <w:szCs w:val="28"/>
        </w:rPr>
        <w:t>tivi</w:t>
      </w:r>
      <w:r w:rsidR="009112D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máy chiếu để ứng dụng công nghệ</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thông tin trong giảng dạy; thư viện mở…đang được phát triển theo định hướng giáo dục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tích hợp và định hướng nghề nghiệp; Phòng học tiếng Anh có trang bị thiết bị nghe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nhìn, phát huy tốt kỹ năng g</w:t>
      </w:r>
      <w:r w:rsidR="009112DC">
        <w:rPr>
          <w:rFonts w:ascii="Times New Roman" w:eastAsia="Times New Roman" w:hAnsi="Times New Roman" w:cs="Times New Roman"/>
          <w:color w:val="000000"/>
          <w:sz w:val="28"/>
          <w:szCs w:val="28"/>
        </w:rPr>
        <w:t>iao tiếp và thực hành ngôn ngữ.</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 Sân chơi, bãi tập được bố trí cây xanh, ghế đá nghỉ ngơi; Có hệ thống thoát nước tốt, không ngập úng, đảm bảo hoạt động thể chất mỗi mùa; Một số môn thể thao có</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trang thiết bị tập luyện chuyên biệt như cầu lông, bóng bàn, điền kinh…, tổ chức được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hội thao cấp trường; Có kế hoạch cải tạo, bổ sung thiết bị định kỳ hằng năm [H3-3.1-</w:t>
      </w:r>
      <w:r>
        <w:rPr>
          <w:rFonts w:ascii="Times New Roman" w:eastAsia="Times New Roman" w:hAnsi="Times New Roman" w:cs="Times New Roman"/>
          <w:b/>
          <w:bCs/>
          <w:sz w:val="28"/>
          <w:szCs w:val="28"/>
        </w:rPr>
        <w:t xml:space="preserve"> </w:t>
      </w:r>
      <w:r>
        <w:rPr>
          <w:rFonts w:ascii="Times New Roman" w:eastAsia="Times New Roman" w:hAnsi="Times New Roman" w:cs="Times New Roman"/>
          <w:color w:val="000000"/>
          <w:sz w:val="28"/>
          <w:szCs w:val="28"/>
        </w:rPr>
        <w:t>02]; [H3-1.1-03].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 Điểm mạnh</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Nhà trường có khu nhà hành chính - quản trị đáp ứng nhu cầu làm việc cho cán  bộ, giáo viên, nhân viên. Các phòng làm việc được trang bị đầy đủ các trang thiết bị làm việc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đảm bảo các điều kiện tối thiểu trong điều hành.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Nhà trường có 29 phòng học được xây dựng kiên cố, các phòng học đủ ánh sáng,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trang bị đầy đủ bảng từ, bàn ghế, máy chiếu hoặc tivi, điều kiện học tập</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thoáng mát, an toàn.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Có đầy đủ phòng học bộ môn theo các lĩnh vực: Vật lý - Công nghệ, Hóa học,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Sinh học – Công nghệ nông nghiệp, Tin học, tiếng Anh; thư viện, phòng tư vấn học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đường, phòng sinh hoạt tổ chuyên môn,… đáp ứng tốt yêu cầu giảng dạy, học tập tích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cực và tích hợp.</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Có sân bóng đá nhân tạo, bóng rổ, cầu lộng, bóng chuyền, bãi tập đẩy tạ, nhảy xa,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đáp ứng đầy đủ hoạt động giáo dục thể chất.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Công trình nhà vệ sinh không đảm bảo diện tích theo quy định; không có phòng vệ sinh hỗ trợ cho học sinh khuyết tật.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Các phòng học bộ môn thiết bị hỏng đã xuống cấp và chưa được trang bị kịp thời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theo Chương trình giáo dục phổ thông mới năm 2018.</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4. Kế hoạch cải tiến chất lượng</w:t>
      </w:r>
    </w:p>
    <w:tbl>
      <w:tblPr>
        <w:tblStyle w:val="afffffb"/>
        <w:tblW w:w="949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38"/>
        <w:gridCol w:w="1418"/>
        <w:gridCol w:w="2126"/>
        <w:gridCol w:w="1422"/>
        <w:gridCol w:w="1385"/>
        <w:gridCol w:w="1304"/>
      </w:tblGrid>
      <w:tr w:rsidR="00651805">
        <w:tc>
          <w:tcPr>
            <w:tcW w:w="183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Công việc cần thực</w:t>
            </w:r>
            <w:r>
              <w:rPr>
                <w:rFonts w:ascii="Times New Roman" w:eastAsia="Times New Roman" w:hAnsi="Times New Roman" w:cs="Times New Roman"/>
                <w:b/>
                <w:bCs/>
                <w:sz w:val="28"/>
                <w:szCs w:val="28"/>
              </w:rPr>
              <w:br/>
            </w:r>
            <w:r>
              <w:rPr>
                <w:rFonts w:ascii="Times New Roman" w:eastAsia="Times New Roman" w:hAnsi="Times New Roman" w:cs="Times New Roman"/>
                <w:color w:val="000000"/>
                <w:sz w:val="28"/>
                <w:szCs w:val="28"/>
              </w:rPr>
              <w:t>hiện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Người</w:t>
            </w:r>
            <w:r>
              <w:rPr>
                <w:rFonts w:ascii="Times New Roman" w:eastAsia="Times New Roman" w:hAnsi="Times New Roman" w:cs="Times New Roman"/>
                <w:b/>
                <w:bCs/>
                <w:sz w:val="28"/>
                <w:szCs w:val="28"/>
              </w:rPr>
              <w:br/>
            </w:r>
            <w:r>
              <w:rPr>
                <w:rFonts w:ascii="Times New Roman" w:eastAsia="Times New Roman" w:hAnsi="Times New Roman" w:cs="Times New Roman"/>
                <w:color w:val="000000"/>
                <w:sz w:val="28"/>
                <w:szCs w:val="28"/>
              </w:rPr>
              <w:t>thực</w:t>
            </w:r>
            <w:r>
              <w:rPr>
                <w:rFonts w:ascii="Times New Roman" w:eastAsia="Times New Roman" w:hAnsi="Times New Roman" w:cs="Times New Roman"/>
                <w:b/>
                <w:bCs/>
                <w:sz w:val="28"/>
                <w:szCs w:val="28"/>
              </w:rPr>
              <w:br/>
            </w:r>
            <w:r>
              <w:rPr>
                <w:rFonts w:ascii="Times New Roman" w:eastAsia="Times New Roman" w:hAnsi="Times New Roman" w:cs="Times New Roman"/>
                <w:color w:val="000000"/>
                <w:sz w:val="28"/>
                <w:szCs w:val="28"/>
              </w:rPr>
              <w:t>hiện</w:t>
            </w:r>
          </w:p>
        </w:tc>
        <w:tc>
          <w:tcPr>
            <w:tcW w:w="21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Điều kiện để thực</w:t>
            </w:r>
            <w:r>
              <w:rPr>
                <w:rFonts w:ascii="Times New Roman" w:eastAsia="Times New Roman" w:hAnsi="Times New Roman" w:cs="Times New Roman"/>
                <w:b/>
                <w:bCs/>
                <w:sz w:val="28"/>
                <w:szCs w:val="28"/>
              </w:rPr>
              <w:br/>
            </w:r>
            <w:r>
              <w:rPr>
                <w:rFonts w:ascii="Times New Roman" w:eastAsia="Times New Roman" w:hAnsi="Times New Roman" w:cs="Times New Roman"/>
                <w:color w:val="000000"/>
                <w:sz w:val="28"/>
                <w:szCs w:val="28"/>
              </w:rPr>
              <w:t>hiện</w:t>
            </w:r>
          </w:p>
        </w:tc>
        <w:tc>
          <w:tcPr>
            <w:tcW w:w="142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Thời gian</w:t>
            </w:r>
            <w:r>
              <w:rPr>
                <w:rFonts w:ascii="Times New Roman" w:eastAsia="Times New Roman" w:hAnsi="Times New Roman" w:cs="Times New Roman"/>
                <w:b/>
                <w:bCs/>
                <w:sz w:val="28"/>
                <w:szCs w:val="28"/>
              </w:rPr>
              <w:br/>
            </w:r>
            <w:r>
              <w:rPr>
                <w:rFonts w:ascii="Times New Roman" w:eastAsia="Times New Roman" w:hAnsi="Times New Roman" w:cs="Times New Roman"/>
                <w:color w:val="000000"/>
                <w:sz w:val="28"/>
                <w:szCs w:val="28"/>
              </w:rPr>
              <w:t>thực hiện</w:t>
            </w:r>
          </w:p>
        </w:tc>
        <w:tc>
          <w:tcPr>
            <w:tcW w:w="1385"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Dự kiến</w:t>
            </w:r>
            <w:r>
              <w:rPr>
                <w:rFonts w:ascii="Times New Roman" w:eastAsia="Times New Roman" w:hAnsi="Times New Roman" w:cs="Times New Roman"/>
                <w:b/>
                <w:bCs/>
                <w:sz w:val="28"/>
                <w:szCs w:val="28"/>
              </w:rPr>
              <w:br/>
            </w:r>
            <w:r>
              <w:rPr>
                <w:rFonts w:ascii="Times New Roman" w:eastAsia="Times New Roman" w:hAnsi="Times New Roman" w:cs="Times New Roman"/>
                <w:color w:val="000000"/>
                <w:sz w:val="28"/>
                <w:szCs w:val="28"/>
              </w:rPr>
              <w:t>kinh phí</w:t>
            </w:r>
            <w:r>
              <w:rPr>
                <w:rFonts w:ascii="Times New Roman" w:eastAsia="Times New Roman" w:hAnsi="Times New Roman" w:cs="Times New Roman"/>
                <w:b/>
                <w:bCs/>
                <w:sz w:val="28"/>
                <w:szCs w:val="28"/>
              </w:rPr>
              <w:br/>
            </w:r>
            <w:r>
              <w:rPr>
                <w:rFonts w:ascii="Times New Roman" w:eastAsia="Times New Roman" w:hAnsi="Times New Roman" w:cs="Times New Roman"/>
                <w:color w:val="000000"/>
                <w:sz w:val="28"/>
                <w:szCs w:val="28"/>
              </w:rPr>
              <w:t>(Tr.đồng)</w:t>
            </w:r>
          </w:p>
        </w:tc>
        <w:tc>
          <w:tcPr>
            <w:tcW w:w="130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Nguồn</w:t>
            </w:r>
            <w:r>
              <w:rPr>
                <w:rFonts w:ascii="Times New Roman" w:eastAsia="Times New Roman" w:hAnsi="Times New Roman" w:cs="Times New Roman"/>
                <w:b/>
                <w:bCs/>
                <w:sz w:val="28"/>
                <w:szCs w:val="28"/>
              </w:rPr>
              <w:br/>
            </w:r>
            <w:r>
              <w:rPr>
                <w:rFonts w:ascii="Times New Roman" w:eastAsia="Times New Roman" w:hAnsi="Times New Roman" w:cs="Times New Roman"/>
                <w:color w:val="000000"/>
                <w:sz w:val="28"/>
                <w:szCs w:val="28"/>
              </w:rPr>
              <w:t>kinh phí</w:t>
            </w:r>
          </w:p>
        </w:tc>
      </w:tr>
      <w:tr w:rsidR="00651805">
        <w:tc>
          <w:tcPr>
            <w:tcW w:w="183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Sửa chữa nâng cấp sân trường đảm bảo cảnh quan và an toàn trường học</w:t>
            </w:r>
          </w:p>
        </w:tc>
        <w:tc>
          <w:tcPr>
            <w:tcW w:w="141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Hiệu</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trưởng, Phó hiệu trưởng, tổ</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văn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phòng</w:t>
            </w:r>
          </w:p>
        </w:tc>
        <w:tc>
          <w:tcPr>
            <w:tcW w:w="21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Tham mưu cho Sở</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GD ĐT bố trí kinh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phí để thực hiện sửa chữa nâng cấp sân trường</w:t>
            </w:r>
          </w:p>
        </w:tc>
        <w:tc>
          <w:tcPr>
            <w:tcW w:w="142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Giai đoạn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2025- 2029</w:t>
            </w:r>
          </w:p>
        </w:tc>
        <w:tc>
          <w:tcPr>
            <w:tcW w:w="1385"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1.500</w:t>
            </w:r>
          </w:p>
        </w:tc>
        <w:tc>
          <w:tcPr>
            <w:tcW w:w="130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Ngân sách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tỉnh</w:t>
            </w:r>
          </w:p>
        </w:tc>
      </w:tr>
      <w:tr w:rsidR="00651805">
        <w:tc>
          <w:tcPr>
            <w:tcW w:w="183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Mua sắm các trang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thiết bị dạy học tối</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thiểu theo chương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trình GDPT 2018</w:t>
            </w:r>
          </w:p>
        </w:tc>
        <w:tc>
          <w:tcPr>
            <w:tcW w:w="141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Hiệu</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trưởng, tổ</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văn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phòng,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các tổ chuyên môn</w:t>
            </w:r>
          </w:p>
        </w:tc>
        <w:tc>
          <w:tcPr>
            <w:tcW w:w="2126"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Tham mưu cho Sở</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GD ĐT bố trí kinh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phí để mua sắm bổ</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sung các thiết bị</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phòng học bộ môn</w:t>
            </w:r>
          </w:p>
        </w:tc>
        <w:tc>
          <w:tcPr>
            <w:tcW w:w="142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Giai đoạn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2025- 2029</w:t>
            </w:r>
          </w:p>
        </w:tc>
        <w:tc>
          <w:tcPr>
            <w:tcW w:w="1385"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800</w:t>
            </w:r>
          </w:p>
        </w:tc>
        <w:tc>
          <w:tcPr>
            <w:tcW w:w="1304"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Chi</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thường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xuyên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ngân sách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cấp tỉnh</w:t>
            </w:r>
          </w:p>
        </w:tc>
      </w:tr>
    </w:tbl>
    <w:p w:rsidR="00651805" w:rsidRDefault="00651805">
      <w:pPr>
        <w:spacing w:after="0" w:line="360" w:lineRule="auto"/>
        <w:ind w:firstLine="720"/>
        <w:jc w:val="both"/>
        <w:rPr>
          <w:rFonts w:ascii="Times New Roman" w:eastAsia="Times New Roman" w:hAnsi="Times New Roman" w:cs="Times New Roman"/>
          <w:sz w:val="28"/>
          <w:szCs w:val="28"/>
        </w:rPr>
      </w:pP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97" w:type="dxa"/>
            <w:tcBorders>
              <w:top w:val="single" w:sz="4" w:space="0" w:color="000000"/>
              <w:left w:val="single" w:sz="4" w:space="0" w:color="000000"/>
              <w:bottom w:val="single" w:sz="4" w:space="0" w:color="000000"/>
              <w:right w:val="single" w:sz="4" w:space="0" w:color="000000"/>
            </w:tcBorders>
          </w:tcPr>
          <w:p w:rsidR="00651805" w:rsidRDefault="001118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1118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Kết quả: Đạt mức </w:t>
      </w:r>
      <w:r w:rsidR="0011188C">
        <w:rPr>
          <w:rFonts w:ascii="Times New Roman" w:eastAsia="Times New Roman" w:hAnsi="Times New Roman" w:cs="Times New Roman"/>
          <w:b/>
          <w:bCs/>
          <w:sz w:val="28"/>
          <w:szCs w:val="28"/>
        </w:rPr>
        <w:t>2</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Tiêu chí 3.3: Hạ tầng kỹ thuật, các hạng mục công trình kiên cố và thiết bị dạy học đảm bảo tiêu chuẩn cơ sở vật chất tối thiểu theo quy định của Bộ Giáo dục</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và Đào tạo</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Mức 1:</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Hệ thống cấp nước sạch; hệ thống cấp điện; hệ thống phòng cháy, chữa cháy; hạ tầng công nghệ thông tin, liên lạc và khu thu gom rác thải; </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Tỷ lệ các hạng mục công trình kiên cố;</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Thiết bị dạy học.</w:t>
      </w:r>
    </w:p>
    <w:p w:rsidR="00651805"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Mức 2:</w:t>
      </w:r>
    </w:p>
    <w:p w:rsidR="00E559D3" w:rsidRDefault="00C6423F">
      <w:pPr>
        <w:spacing w:after="0" w:line="36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Tỷ lệ các hạng mục công trình kiên cố, mật độ sử dụng đất đảm bảo tiêu chuẩn </w:t>
      </w:r>
    </w:p>
    <w:p w:rsidR="00B37702" w:rsidRDefault="00C6423F" w:rsidP="00B3770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cơ sở vật chất mức độ 1 theo quy định của Bộ Giáo dục và Đào tạo.</w:t>
      </w:r>
    </w:p>
    <w:p w:rsidR="00651805" w:rsidRDefault="00C6423F" w:rsidP="00B37702">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Tỷ lệ các hạng mục công trình kiên cố đảm bảo quy định tiêu chuẩn cơ sở vật chất mức độ 2 theo quy định của Bộ Giáo dục và Đào tạo.</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1. Mô tả hiện trạng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Hệ thống cung cấp nước sạch của nhà trường đáp ứng quy định tại khoản 1 và 3 Điều 5 Thông tư liên tịch số 13/2016/TTLT-BGDĐT-BYT ngày 15/05/2016 của Bộ</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GD ĐT và Bộ Y tế quy định về công tác y tế trường học, cụ thể: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Đáp ứng nhu cầu sử dụng nước sinh hoạt của cán bộ, giáo viên, nhân viên và học sinh;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nước uống của cán bộ, giáo viên, nhân viên và học sinh là nước lọc đóng bình đạt tiêu chuẩn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được cung cấp bởi doanh nghiệp có uy tín trên địa bàn; hệ thống mương thoát nước được bố trí</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khoa học, có nắp đậy, tiêu thoát nước tốt, đảm bảo vệ sinh môi trường; [H3-3.3-</w:t>
      </w:r>
      <w:r>
        <w:rPr>
          <w:rFonts w:ascii="Times New Roman" w:eastAsia="Times New Roman" w:hAnsi="Times New Roman" w:cs="Times New Roman"/>
          <w:b/>
          <w:bCs/>
          <w:sz w:val="28"/>
          <w:szCs w:val="28"/>
        </w:rPr>
        <w:t xml:space="preserve"> </w:t>
      </w:r>
      <w:r>
        <w:rPr>
          <w:rFonts w:ascii="Times New Roman" w:eastAsia="Times New Roman" w:hAnsi="Times New Roman" w:cs="Times New Roman"/>
          <w:color w:val="000000"/>
          <w:sz w:val="28"/>
          <w:szCs w:val="28"/>
        </w:rPr>
        <w:t>01]; [H3-3.3-02]</w:t>
      </w:r>
      <w:r w:rsidR="00E559D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Hệ thống cung cấp điện: Trường có trạm biến áp </w:t>
      </w:r>
      <w:r w:rsidR="00E559D3">
        <w:rPr>
          <w:rFonts w:ascii="Times New Roman" w:eastAsia="Times New Roman" w:hAnsi="Times New Roman" w:cs="Times New Roman"/>
          <w:color w:val="000000"/>
          <w:sz w:val="28"/>
          <w:szCs w:val="28"/>
        </w:rPr>
        <w:t xml:space="preserve">3 pha </w:t>
      </w:r>
      <w:r>
        <w:rPr>
          <w:rFonts w:ascii="Times New Roman" w:eastAsia="Times New Roman" w:hAnsi="Times New Roman" w:cs="Times New Roman"/>
          <w:color w:val="000000"/>
          <w:sz w:val="28"/>
          <w:szCs w:val="28"/>
        </w:rPr>
        <w:t>riêng, nguồn điện ổn định, đủ</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công suất phục vụ giảng dạy và sinh hoạt. Có </w:t>
      </w:r>
      <w:r w:rsidR="00E559D3">
        <w:rPr>
          <w:rFonts w:ascii="Times New Roman" w:eastAsia="Times New Roman" w:hAnsi="Times New Roman" w:cs="Times New Roman"/>
          <w:color w:val="000000"/>
          <w:sz w:val="28"/>
          <w:szCs w:val="28"/>
        </w:rPr>
        <w:t xml:space="preserve">02 </w:t>
      </w:r>
      <w:r>
        <w:rPr>
          <w:rFonts w:ascii="Times New Roman" w:eastAsia="Times New Roman" w:hAnsi="Times New Roman" w:cs="Times New Roman"/>
          <w:color w:val="000000"/>
          <w:sz w:val="28"/>
          <w:szCs w:val="28"/>
        </w:rPr>
        <w:t>máy phát điện dự phòng trong trường hợp</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mất điện.</w:t>
      </w:r>
    </w:p>
    <w:p w:rsidR="00651805" w:rsidRDefault="00C6423F" w:rsidP="00E559D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Hệ thống phòng cháy chữa cháy: Nhà trường trang bị đầy đủ bình chữa cháy mini (dạng bọt và khí) tại các khu vực hành lang,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phòng học, phòng thí nghiệm, thư viện… và kế hoạch diễn tập PCCC hàng năm </w:t>
      </w:r>
      <w:r w:rsidRPr="00E559D3">
        <w:rPr>
          <w:rFonts w:ascii="Times New Roman" w:eastAsia="Times New Roman" w:hAnsi="Times New Roman" w:cs="Times New Roman"/>
          <w:bCs/>
          <w:sz w:val="26"/>
          <w:szCs w:val="26"/>
        </w:rPr>
        <w:t>[H1-1.10-04]</w:t>
      </w:r>
      <w:r w:rsidRPr="00E559D3">
        <w:rPr>
          <w:rFonts w:ascii="Times New Roman" w:eastAsia="Times New Roman" w:hAnsi="Times New Roman" w:cs="Times New Roman"/>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Hạ tầng công nghệ thông tin, liên lạc: Trường có kết nối Internet nội bộ, có hợp đồng, phủ sóng </w:t>
      </w:r>
      <w:r>
        <w:rPr>
          <w:rFonts w:ascii="Times New Roman" w:eastAsia="Times New Roman" w:hAnsi="Times New Roman" w:cs="Times New Roman"/>
          <w:sz w:val="28"/>
          <w:szCs w:val="28"/>
        </w:rPr>
        <w:t>Wifi</w:t>
      </w:r>
      <w:r>
        <w:rPr>
          <w:rFonts w:ascii="Times New Roman" w:eastAsia="Times New Roman" w:hAnsi="Times New Roman" w:cs="Times New Roman"/>
          <w:color w:val="000000"/>
          <w:sz w:val="28"/>
          <w:szCs w:val="28"/>
        </w:rPr>
        <w:t xml:space="preserve"> toàn bộ khuôn viên trường. Mỗi phòng học đều có </w:t>
      </w:r>
      <w:r>
        <w:rPr>
          <w:rFonts w:ascii="Times New Roman" w:eastAsia="Times New Roman" w:hAnsi="Times New Roman" w:cs="Times New Roman"/>
          <w:sz w:val="28"/>
          <w:szCs w:val="28"/>
        </w:rPr>
        <w:t>tivi</w:t>
      </w:r>
      <w:r>
        <w:rPr>
          <w:rFonts w:ascii="Times New Roman" w:eastAsia="Times New Roman" w:hAnsi="Times New Roman" w:cs="Times New Roman"/>
          <w:color w:val="000000"/>
          <w:sz w:val="28"/>
          <w:szCs w:val="28"/>
        </w:rPr>
        <w:t xml:space="preserve"> hoặc máy chiếu, phòng tin học có đủ máy</w:t>
      </w:r>
      <w:r w:rsidR="00E559D3">
        <w:rPr>
          <w:rFonts w:ascii="Times New Roman" w:eastAsia="Times New Roman" w:hAnsi="Times New Roman" w:cs="Times New Roman"/>
          <w:color w:val="000000"/>
          <w:sz w:val="28"/>
          <w:szCs w:val="28"/>
        </w:rPr>
        <w:t xml:space="preserve"> tỉnh được kết nối internet</w:t>
      </w:r>
      <w:r>
        <w:rPr>
          <w:rFonts w:ascii="Times New Roman" w:eastAsia="Times New Roman" w:hAnsi="Times New Roman" w:cs="Times New Roman"/>
          <w:color w:val="000000"/>
          <w:sz w:val="28"/>
          <w:szCs w:val="28"/>
        </w:rPr>
        <w:t xml:space="preserve"> </w:t>
      </w:r>
      <w:r w:rsidR="00E559D3">
        <w:rPr>
          <w:rFonts w:ascii="Times New Roman" w:eastAsia="Times New Roman" w:hAnsi="Times New Roman" w:cs="Times New Roman"/>
          <w:color w:val="000000"/>
          <w:sz w:val="28"/>
          <w:szCs w:val="28"/>
        </w:rPr>
        <w:t>để  HS</w:t>
      </w:r>
      <w:r>
        <w:rPr>
          <w:rFonts w:ascii="Times New Roman" w:eastAsia="Times New Roman" w:hAnsi="Times New Roman" w:cs="Times New Roman"/>
          <w:color w:val="000000"/>
          <w:sz w:val="28"/>
          <w:szCs w:val="28"/>
        </w:rPr>
        <w:t xml:space="preserve"> học </w:t>
      </w:r>
      <w:r w:rsidR="00E559D3">
        <w:rPr>
          <w:rFonts w:ascii="Times New Roman" w:eastAsia="Times New Roman" w:hAnsi="Times New Roman" w:cs="Times New Roman"/>
          <w:color w:val="000000"/>
          <w:sz w:val="28"/>
          <w:szCs w:val="28"/>
        </w:rPr>
        <w:t>tập</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[H3-3.3-03].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Khu thu gom rác thải: Đáp ứng quy định tại khoản 3 Điều 5 Thông tư liên tịch số 13/2016/TTLT-BGDĐT-BYT ngày 15/5/2016 của Bộ GD ĐT và Bộ Y tế quy định về</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công tác y tế trường học và Thông tư số 14/ VBHN- BGDĐT ngày 30/12/2024 của Bộ</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GD ĐT quy định về tiêu chuẩn cơ sở vật chất trường học, có hệ thống thoát nước riêng, không ảnh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hưởng đến môi trường. Có khu thu gom riêng các hóa chất độc hại, các chất thải thí</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nghiệm. Thùng rác có nắp đậy để đựng và phân loại rác thải. Nhà trường thực hiện đúng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theo quy định về việc phân loại, thu gom, vận chuyển và xử lý rác trong nhà trường song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chưa có khả năng xử lý rác thải y tế. Nhà trường hợp đồng với 01 nhân viên lao công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hàng ngày quét dọn, thu gom rác, hợp đồng với bên môi trường có đủ điều kiện thu gom,</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xử lý chất thải, rác thải sinh hoạt theo quy định. Có thùng rác đặt ở các khu vực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công cộng. Rác thải được thu gom hàng ngày và vận chuyển đúng quy định </w:t>
      </w:r>
      <w:r>
        <w:rPr>
          <w:rFonts w:ascii="Times New Roman" w:eastAsia="Times New Roman" w:hAnsi="Times New Roman" w:cs="Times New Roman"/>
          <w:color w:val="FF0000"/>
          <w:sz w:val="26"/>
          <w:szCs w:val="26"/>
        </w:rPr>
        <w:t>[H3-3.3-04].</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b) Trường có </w:t>
      </w:r>
      <w:r w:rsidR="00E559D3">
        <w:rPr>
          <w:rFonts w:ascii="Times New Roman" w:eastAsia="Times New Roman" w:hAnsi="Times New Roman" w:cs="Times New Roman"/>
          <w:color w:val="000000"/>
          <w:sz w:val="28"/>
          <w:szCs w:val="28"/>
        </w:rPr>
        <w:t>100</w:t>
      </w:r>
      <w:r>
        <w:rPr>
          <w:rFonts w:ascii="Times New Roman" w:eastAsia="Times New Roman" w:hAnsi="Times New Roman" w:cs="Times New Roman"/>
          <w:color w:val="000000"/>
          <w:sz w:val="28"/>
          <w:szCs w:val="28"/>
        </w:rPr>
        <w:t>% các hạng mục công trình được xây dựng kiên cố, bảo</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đảm tính bền vững và an toàn trong quá trình sử dụng. Hệ thống công trình được</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quy hoạch hợp lý, bao gồm: tường rào bao quanh, khối nhà học, khu hành chính,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 xml:space="preserve">thư viện, các phòng bộ môn, cùng các công trình phụ trợ như nhà xe học sinh - giáo viên, nhà vệ sinh riêng biệt cho giáo viên và học sinh, đảm bảo đúng quy chuẩn về diện tích và công năng sử dụng. </w:t>
      </w:r>
    </w:p>
    <w:p w:rsidR="00B37702" w:rsidRDefault="00C6423F">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Nhà trường đã trang bị đầy đủ thiết bị dạy học theo danh mục hiện hành của Bộ GDĐT cho tất cả các môn học trong chương trình giáo dục phổ thông 2018. Các phòng bộ môn như Hóa học, Vật lý, Sinh học, Tin học được bố trí riêng biệt và</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được trang bị đầy đủ thiết bị tối thiểu, đảm bảo điều kiện tổ chức thí nghiệm – thực hành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theo yêu cầu của chương trình.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Hệ thống hồ sơ quản lý thiết bị dạy học được xây dựng đầy đủ, khoa học, gồm:</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Quy chế sử dụng thiết bị dạy học; Kế hoạch công tác thiết bị dạy học hàng năm; Kế</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hoạch quản lý, sử dụng thiết bị dạy học; Kế hoạch bảo quản, bảo trì thiết bị dạy học; Sổ</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theo dõi sử dụng thiết bị dạy học; Biên bản kiểm kê thiết bị định kỳ (trong 5 năm); Danh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mục thiết bị dạy học hiện có; Danh mục thiết bị sửa chữa và hồ sơ sửa chữa thiết bị hằng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năm; Hồ sơ tiêu hủy hóa chất và thiết bị hỏng không còn giá trị sử dụng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Bên cạnh đó, các phòng học được trang bị đầy đủ bàn ghế đạt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chuẩn, hệ thống quạt mát, ánh sáng tự nhiên và nhân tạo phù hợp, đồng thời được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lắp đặt tivi hoặc máy chiếu để phục vụ đổi mới phương pháp dạy học theo hướng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phát triển phẩm chất, năng lực học sinh [H3-3.</w:t>
      </w:r>
      <w:r w:rsidR="00B37702">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-0</w:t>
      </w:r>
      <w:r w:rsidR="00B37702">
        <w:rPr>
          <w:rFonts w:ascii="Times New Roman" w:eastAsia="Times New Roman" w:hAnsi="Times New Roman" w:cs="Times New Roman"/>
          <w:color w:val="000000"/>
          <w:sz w:val="28"/>
          <w:szCs w:val="28"/>
        </w:rPr>
        <w:t>5].</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100% các hạng mục công trình được xây dựng kiên cố, bao gồm các khối nhà học, nhà hiệu bộ, thư viện, phòng bộ môn, và</w:t>
      </w:r>
      <w:r w:rsidR="00B3770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các công trình phụ trợ (nhà xe, nhà vệ sinh, sân thể thao…). Mật độ xây dựng và tỷ lệ sử</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dụng đất hợp lý, đảm bảo các yêu cầu cơ bản về không gian học tập, sinh hoạt, vui chơi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cho học sinh theo tiêu chuẩn cơ sở vật chất mức độ 1 theo quy định của Bộ Giáo dục và</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Đào tạo.</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Hệ thống công trình được bố trí khoa học, phù hợp với điều kiện thực tế và định hướng phát triển của nhà trường, đảm bảo an toàn, vệ sinh và phục vụ hiệu quả cho các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hoạt độ</w:t>
      </w:r>
      <w:r w:rsidR="00B37702">
        <w:rPr>
          <w:rFonts w:ascii="Times New Roman" w:eastAsia="Times New Roman" w:hAnsi="Times New Roman" w:cs="Times New Roman"/>
          <w:color w:val="000000"/>
          <w:sz w:val="28"/>
          <w:szCs w:val="28"/>
        </w:rPr>
        <w:t>ng dạy học, giáo dục toàn diện.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 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Nhà trường có </w:t>
      </w:r>
      <w:r w:rsidR="00B37702">
        <w:rPr>
          <w:rFonts w:ascii="Times New Roman" w:eastAsia="Times New Roman" w:hAnsi="Times New Roman" w:cs="Times New Roman"/>
          <w:color w:val="000000"/>
          <w:sz w:val="28"/>
          <w:szCs w:val="28"/>
        </w:rPr>
        <w:t>100</w:t>
      </w:r>
      <w:r>
        <w:rPr>
          <w:rFonts w:ascii="Times New Roman" w:eastAsia="Times New Roman" w:hAnsi="Times New Roman" w:cs="Times New Roman"/>
          <w:color w:val="000000"/>
          <w:sz w:val="28"/>
          <w:szCs w:val="28"/>
        </w:rPr>
        <w:t>% các hạng mục công trình được xây dựng kiên cố, bao gồm đầy đủ các khu chức năng: khối phòng học, phòng làm việc, thư viện, phòng bộ</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môn, nhà đa năng, nhà vệ sinh, sân thể thao, khu để xe,… đảm bảo diện tích sử dụng, quy</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mô và kết cấu theo tiêu chuẩn cơ sở vật chất mức độ 2. Diện tích phòng học chưa đạt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6m</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/học sinh theo Thông tư số 14/VBHN-BGDĐT ngày 31/12/2024 của Bộ Giáo dục và</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Đào tạo. Các công trình được duy tu, bảo trì thường xuyên, bố trí hợp lý, tạo môi trường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giáo dục an toàn, thân thiện, đáp ứng hiệu quả yêu cầu tổ chức các hoạt động dạy học,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giáo dục và phát triển năng lực toàn diện cho học sinh [H3-3.2-01]; [H3-3.2-02];</w:t>
      </w:r>
      <w:r>
        <w:rPr>
          <w:rFonts w:ascii="Times New Roman" w:eastAsia="Times New Roman" w:hAnsi="Times New Roman" w:cs="Times New Roman"/>
          <w:b/>
          <w:bCs/>
          <w:sz w:val="28"/>
          <w:szCs w:val="28"/>
        </w:rPr>
        <w:t xml:space="preserve"> </w:t>
      </w:r>
      <w:r>
        <w:rPr>
          <w:rFonts w:ascii="Times New Roman" w:eastAsia="Times New Roman" w:hAnsi="Times New Roman" w:cs="Times New Roman"/>
          <w:color w:val="000000"/>
          <w:sz w:val="28"/>
          <w:szCs w:val="28"/>
        </w:rPr>
        <w:t>[H3-3.2-03];</w:t>
      </w:r>
      <w:r>
        <w:rPr>
          <w:color w:val="FF0000"/>
        </w:rPr>
        <w:t xml:space="preserve"> </w:t>
      </w:r>
      <w:r>
        <w:rPr>
          <w:rFonts w:ascii="Times New Roman" w:eastAsia="Times New Roman" w:hAnsi="Times New Roman" w:cs="Times New Roman"/>
          <w:color w:val="FF0000"/>
          <w:sz w:val="26"/>
          <w:szCs w:val="26"/>
        </w:rPr>
        <w:t>[H3-3.2-05]</w:t>
      </w:r>
      <w:r>
        <w:rPr>
          <w:rFonts w:ascii="Times New Roman" w:eastAsia="Times New Roman" w:hAnsi="Times New Roman" w:cs="Times New Roman"/>
          <w:color w:val="000000"/>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 Điểm mạnh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Nhà trường có cơ sở vật chất tương đối đầy đủ, các công trình được xây dựng kiên cố, đáp ứng nhu cầu dạy học và sinh hoạt. Hệ thống cấp điện, cấp nước, thoát nước, thu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gom và xử lý chất thải đáp ứng quy định của Bộ GD ĐT và Bộ Y tế, phòng cháy chữa</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cháy và công nghệ thông tin ổn định, phủ sóng toàn trường. Các phòng học, phòng bộ</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môn được trang bị thiết bị tối thiểu theo quy định. Hồ sơ quản lý thiết bị dạy học đầy đủ,</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có kế hoạch sử dụng, kiểm kê và bảo trì định kỳ, góp phần nâng cao hiệu quả sử dụng.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Khuôn viên trường rộng rãi, có sân chơi, cây xanh và khu vực sinh hoạt phù hợp với học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sinh, kết nối Internet phủ sóng toàn bộ khuôn viên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Diện tích phòng học chưa đạt bình quân 1,50m²/học sinh theo quy định mới tại Thông tư 14/2024/VBHN-BGDĐT; hệ thống quạt trần xuống cấp cần được thay thế bổ</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sung; điều kiện PCCC – CNCH chưa thật đảm bảo. Còn một số học sinh chưa có ý thức giữ gìn vệ sinh chung, chưa phân loại rác trước khi bỏ vào thùng. Việc sử dụng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nước của một số học sinh chưa tiết kiệm, gây lãng phí.</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4. Kế hoạch cải tiến chất lượng</w:t>
      </w:r>
    </w:p>
    <w:tbl>
      <w:tblPr>
        <w:tblStyle w:val="afffffd"/>
        <w:tblW w:w="934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3"/>
        <w:gridCol w:w="1985"/>
        <w:gridCol w:w="2268"/>
        <w:gridCol w:w="1672"/>
        <w:gridCol w:w="1417"/>
        <w:gridCol w:w="1299"/>
      </w:tblGrid>
      <w:tr w:rsidR="00651805">
        <w:tc>
          <w:tcPr>
            <w:tcW w:w="70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TT</w:t>
            </w:r>
          </w:p>
        </w:tc>
        <w:tc>
          <w:tcPr>
            <w:tcW w:w="1985"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Nội dung</w:t>
            </w:r>
          </w:p>
        </w:tc>
        <w:tc>
          <w:tcPr>
            <w:tcW w:w="226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Giải pháp</w:t>
            </w:r>
          </w:p>
        </w:tc>
        <w:tc>
          <w:tcPr>
            <w:tcW w:w="167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Người thực</w:t>
            </w:r>
            <w:r>
              <w:rPr>
                <w:rFonts w:ascii="Times New Roman" w:eastAsia="Times New Roman" w:hAnsi="Times New Roman" w:cs="Times New Roman"/>
                <w:b/>
                <w:bCs/>
                <w:sz w:val="28"/>
                <w:szCs w:val="28"/>
              </w:rPr>
              <w:br/>
            </w:r>
            <w:r>
              <w:rPr>
                <w:rFonts w:ascii="Times New Roman" w:eastAsia="Times New Roman" w:hAnsi="Times New Roman" w:cs="Times New Roman"/>
                <w:b/>
                <w:bCs/>
                <w:color w:val="000000"/>
                <w:sz w:val="28"/>
                <w:szCs w:val="28"/>
              </w:rPr>
              <w:t>hiện</w:t>
            </w:r>
          </w:p>
        </w:tc>
        <w:tc>
          <w:tcPr>
            <w:tcW w:w="141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Thời gian</w:t>
            </w:r>
          </w:p>
        </w:tc>
        <w:tc>
          <w:tcPr>
            <w:tcW w:w="129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Kinh phí</w:t>
            </w:r>
          </w:p>
        </w:tc>
      </w:tr>
      <w:tr w:rsidR="00651805">
        <w:tc>
          <w:tcPr>
            <w:tcW w:w="70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Diện tích phòng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học chưa đạt</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bình quân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1,5m²/học sinh</w:t>
            </w:r>
          </w:p>
        </w:tc>
        <w:tc>
          <w:tcPr>
            <w:tcW w:w="226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Báo cáo, xin ý kiến chỉ</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đạo của SGDĐT, UBND</w:t>
            </w:r>
            <w:r>
              <w:rPr>
                <w:rFonts w:ascii="Times New Roman" w:eastAsia="Times New Roman" w:hAnsi="Times New Roman" w:cs="Times New Roman"/>
                <w:sz w:val="28"/>
                <w:szCs w:val="28"/>
              </w:rPr>
              <w:br/>
            </w:r>
            <w:r w:rsidR="00B37702">
              <w:rPr>
                <w:rFonts w:ascii="Times New Roman" w:eastAsia="Times New Roman" w:hAnsi="Times New Roman" w:cs="Times New Roman"/>
                <w:color w:val="000000"/>
                <w:sz w:val="28"/>
                <w:szCs w:val="28"/>
              </w:rPr>
              <w:t>tỉnh, Sở T</w:t>
            </w:r>
            <w:r>
              <w:rPr>
                <w:rFonts w:ascii="Times New Roman" w:eastAsia="Times New Roman" w:hAnsi="Times New Roman" w:cs="Times New Roman"/>
                <w:color w:val="000000"/>
                <w:sz w:val="28"/>
                <w:szCs w:val="28"/>
              </w:rPr>
              <w:t>ài chính</w:t>
            </w:r>
          </w:p>
        </w:tc>
        <w:tc>
          <w:tcPr>
            <w:tcW w:w="167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Lãnh đạo</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(HT, PHT),</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Hội đồng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trường</w:t>
            </w:r>
          </w:p>
        </w:tc>
        <w:tc>
          <w:tcPr>
            <w:tcW w:w="141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Giai đoạn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2025–2030</w:t>
            </w:r>
          </w:p>
        </w:tc>
        <w:tc>
          <w:tcPr>
            <w:tcW w:w="129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Chưa xác</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định</w:t>
            </w:r>
          </w:p>
        </w:tc>
      </w:tr>
      <w:tr w:rsidR="00651805">
        <w:tc>
          <w:tcPr>
            <w:tcW w:w="70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w:t>
            </w:r>
          </w:p>
        </w:tc>
        <w:tc>
          <w:tcPr>
            <w:tcW w:w="1985"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Hệ thống quạt</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trần xuống cấp</w:t>
            </w:r>
          </w:p>
        </w:tc>
        <w:tc>
          <w:tcPr>
            <w:tcW w:w="226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Kiểm tra toàn trường,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thay thế quạt hỏng, lắp</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mới quạt trần/treo đảm</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bảo làm mát cho học sinh</w:t>
            </w:r>
            <w:r w:rsidR="00B37702">
              <w:rPr>
                <w:rFonts w:ascii="Times New Roman" w:eastAsia="Times New Roman" w:hAnsi="Times New Roman" w:cs="Times New Roman"/>
                <w:color w:val="000000"/>
                <w:sz w:val="28"/>
                <w:szCs w:val="28"/>
              </w:rPr>
              <w:t>.</w:t>
            </w:r>
          </w:p>
        </w:tc>
        <w:tc>
          <w:tcPr>
            <w:tcW w:w="167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Lãnh đạo</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(HT, PHT),</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Tổ CSVC</w:t>
            </w:r>
          </w:p>
        </w:tc>
        <w:tc>
          <w:tcPr>
            <w:tcW w:w="141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Trước tháng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9/202</w:t>
            </w:r>
            <w:r>
              <w:rPr>
                <w:rFonts w:ascii="Times New Roman" w:eastAsia="Times New Roman" w:hAnsi="Times New Roman" w:cs="Times New Roman"/>
                <w:sz w:val="28"/>
                <w:szCs w:val="28"/>
              </w:rPr>
              <w:t>6</w:t>
            </w:r>
          </w:p>
        </w:tc>
        <w:tc>
          <w:tcPr>
            <w:tcW w:w="129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Chưa xác</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định</w:t>
            </w:r>
          </w:p>
        </w:tc>
      </w:tr>
      <w:tr w:rsidR="00651805">
        <w:tc>
          <w:tcPr>
            <w:tcW w:w="70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3 </w:t>
            </w:r>
          </w:p>
        </w:tc>
        <w:tc>
          <w:tcPr>
            <w:tcW w:w="1985"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Điều kiện PCCC- CHCN chưa thật đảm bảo</w:t>
            </w:r>
          </w:p>
        </w:tc>
        <w:tc>
          <w:tcPr>
            <w:tcW w:w="226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Báo cáo, xin ý kiến chỉ</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đạo của SGDĐT, UBND</w:t>
            </w:r>
            <w:r>
              <w:rPr>
                <w:rFonts w:ascii="Times New Roman" w:eastAsia="Times New Roman" w:hAnsi="Times New Roman" w:cs="Times New Roman"/>
                <w:sz w:val="28"/>
                <w:szCs w:val="28"/>
              </w:rPr>
              <w:br/>
            </w:r>
            <w:r w:rsidR="00B37702">
              <w:rPr>
                <w:rFonts w:ascii="Times New Roman" w:eastAsia="Times New Roman" w:hAnsi="Times New Roman" w:cs="Times New Roman"/>
                <w:color w:val="000000"/>
                <w:sz w:val="28"/>
                <w:szCs w:val="28"/>
              </w:rPr>
              <w:t>tỉnh, Sở T</w:t>
            </w:r>
            <w:r>
              <w:rPr>
                <w:rFonts w:ascii="Times New Roman" w:eastAsia="Times New Roman" w:hAnsi="Times New Roman" w:cs="Times New Roman"/>
                <w:color w:val="000000"/>
                <w:sz w:val="28"/>
                <w:szCs w:val="28"/>
              </w:rPr>
              <w:t>ài chính</w:t>
            </w:r>
          </w:p>
        </w:tc>
        <w:tc>
          <w:tcPr>
            <w:tcW w:w="167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Lãnh đạo</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(HT, PHT),</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Hội đồng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trường</w:t>
            </w:r>
          </w:p>
        </w:tc>
        <w:tc>
          <w:tcPr>
            <w:tcW w:w="141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Giai đoạn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2025–2030</w:t>
            </w:r>
          </w:p>
        </w:tc>
        <w:tc>
          <w:tcPr>
            <w:tcW w:w="129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Chưa xác</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định</w:t>
            </w:r>
          </w:p>
        </w:tc>
      </w:tr>
      <w:tr w:rsidR="00651805">
        <w:tc>
          <w:tcPr>
            <w:tcW w:w="703"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w:t>
            </w:r>
          </w:p>
        </w:tc>
        <w:tc>
          <w:tcPr>
            <w:tcW w:w="1985"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Học sinh chưa</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có ý thức giữ</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gìn vệ sinh,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chưa phân loại</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rác</w:t>
            </w:r>
          </w:p>
        </w:tc>
        <w:tc>
          <w:tcPr>
            <w:tcW w:w="2268"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Tổ chức sinh hoạt chủ đề,</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trực nhật theo nhóm, dán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 xml:space="preserve">nhãn thùng rác. </w:t>
            </w:r>
          </w:p>
        </w:tc>
        <w:tc>
          <w:tcPr>
            <w:tcW w:w="1672"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GVCN,</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Đoàn thanh</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niên</w:t>
            </w:r>
          </w:p>
        </w:tc>
        <w:tc>
          <w:tcPr>
            <w:tcW w:w="1417"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Thường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xuyên trong</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các năm học</w:t>
            </w:r>
          </w:p>
        </w:tc>
        <w:tc>
          <w:tcPr>
            <w:tcW w:w="1299" w:type="dxa"/>
            <w:tcBorders>
              <w:top w:val="single" w:sz="4" w:space="0" w:color="000000"/>
              <w:left w:val="single" w:sz="4" w:space="0" w:color="000000"/>
              <w:bottom w:val="single" w:sz="4" w:space="0" w:color="000000"/>
              <w:right w:val="single" w:sz="4" w:space="0" w:color="000000"/>
            </w:tcBorders>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 đồng</w:t>
            </w: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97" w:type="dxa"/>
            <w:tcBorders>
              <w:top w:val="single" w:sz="4" w:space="0" w:color="000000"/>
              <w:left w:val="single" w:sz="4" w:space="0" w:color="000000"/>
              <w:bottom w:val="single" w:sz="4" w:space="0" w:color="000000"/>
              <w:right w:val="single" w:sz="4" w:space="0" w:color="000000"/>
            </w:tcBorders>
          </w:tcPr>
          <w:p w:rsidR="00651805" w:rsidRDefault="001118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11188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Kết quả: Đạt mức </w:t>
      </w:r>
      <w:r w:rsidR="0011188C">
        <w:rPr>
          <w:rFonts w:ascii="Times New Roman" w:eastAsia="Times New Roman" w:hAnsi="Times New Roman" w:cs="Times New Roman"/>
          <w:b/>
          <w:bCs/>
          <w:sz w:val="28"/>
          <w:szCs w:val="28"/>
        </w:rPr>
        <w:t>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Kết luận về Tiêu chuẩn 3: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Điểm mạnh nổi bật: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CSVC của nhà trường được đầu tư xây dựng, nâng cấp, cải tạo nên ngày càng khang trang, sạch đẹp, đáp ứng tốt yêu cầu giáo dục.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trường có đủ số phòng học thông thường, đảm bảo đúng quy cách theo quy định của Bộ GDĐT, là điều kiện thuận lợi để tổ chức học chính khoá vào buổi sáng và học thêm, học phụ đạo vào buổi chiều. Hệ thống phòng học thoáng mát, đủ ánh sáng; bàn ghế, trang thiết bị đảm bảo phục vụ tốt cho việc dạy học của GV và HS, cơ bản đáp ứng yêu cầu phục vụ đổi mới phương pháp và nâng cao chất lượng giảng dạy.</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khai thác, sử dụng mạng Internet đem lại hiệu quả cao trong công tác quản lý và dạy học.</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Điểm yếu cơ bản: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 xml:space="preserve">- Mặt sân trường đã xuống cấp ảnh hưởng rất lớn đến các sinh hoạt tập thể và vệ sinh trường lớp.  </w:t>
      </w:r>
    </w:p>
    <w:p w:rsidR="00651805" w:rsidRDefault="00C6423F">
      <w:pPr>
        <w:spacing w:after="0" w:line="360" w:lineRule="auto"/>
        <w:ind w:firstLine="713"/>
        <w:jc w:val="both"/>
        <w:rPr>
          <w:rFonts w:ascii="Times New Roman" w:eastAsia="Times New Roman" w:hAnsi="Times New Roman" w:cs="Times New Roman"/>
          <w:sz w:val="28"/>
          <w:szCs w:val="28"/>
        </w:rPr>
      </w:pPr>
      <w:r w:rsidRPr="00D7511B">
        <w:rPr>
          <w:rFonts w:ascii="Times New Roman" w:eastAsia="Times New Roman" w:hAnsi="Times New Roman" w:cs="Times New Roman"/>
          <w:color w:val="FF0000"/>
          <w:sz w:val="28"/>
          <w:szCs w:val="28"/>
        </w:rPr>
        <w:t xml:space="preserve">- Một số máy vi tính, thiết bị dạy học bị xuống cấp, hầu như không sử dụng được. Thiết bị dạy học tự làm hằng năm còn hạn chế </w:t>
      </w:r>
      <w:r>
        <w:rPr>
          <w:rFonts w:ascii="Times New Roman" w:eastAsia="Times New Roman" w:hAnsi="Times New Roman" w:cs="Times New Roman"/>
          <w:sz w:val="28"/>
          <w:szCs w:val="28"/>
        </w:rPr>
        <w:t>về số lượng và chất lượng, số lượng HS đọc sách tại thư viện có chiều hướng giảm.</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Số lượng tiêu chí đạt yêu cầu:</w:t>
      </w:r>
      <w:r>
        <w:rPr>
          <w:rFonts w:ascii="Times New Roman" w:eastAsia="Times New Roman" w:hAnsi="Times New Roman" w:cs="Times New Roman"/>
          <w:sz w:val="28"/>
          <w:szCs w:val="28"/>
        </w:rPr>
        <w:t xml:space="preserve"> Mức 1: 03; Mức 2: 02; Mức 3: 0</w:t>
      </w:r>
      <w:r w:rsidR="0011188C">
        <w:rPr>
          <w:rFonts w:ascii="Times New Roman" w:eastAsia="Times New Roman" w:hAnsi="Times New Roman" w:cs="Times New Roman"/>
          <w:sz w:val="28"/>
          <w:szCs w:val="28"/>
        </w:rPr>
        <w:t>0</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Số lượng tiêu chí không đạt yêu cầu:</w:t>
      </w:r>
      <w:r>
        <w:rPr>
          <w:rFonts w:ascii="Times New Roman" w:eastAsia="Times New Roman" w:hAnsi="Times New Roman" w:cs="Times New Roman"/>
          <w:sz w:val="28"/>
          <w:szCs w:val="28"/>
        </w:rPr>
        <w:t xml:space="preserve"> Mức 1: 0.0;  Mức 2: 0.0;  Mức 3: </w:t>
      </w:r>
      <w:r w:rsidR="0011188C">
        <w:rPr>
          <w:rFonts w:ascii="Times New Roman" w:eastAsia="Times New Roman" w:hAnsi="Times New Roman" w:cs="Times New Roman"/>
          <w:sz w:val="28"/>
          <w:szCs w:val="28"/>
        </w:rPr>
        <w:t>02</w:t>
      </w:r>
      <w:r>
        <w:rPr>
          <w:rFonts w:ascii="Times New Roman" w:eastAsia="Times New Roman" w:hAnsi="Times New Roman" w:cs="Times New Roman"/>
          <w:sz w:val="28"/>
          <w:szCs w:val="28"/>
        </w:rPr>
        <w:t xml:space="preserve">.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ab/>
        <w:t xml:space="preserve">Tiêu chuẩn 4: Quan hệ giữa nhà trường, gia đình và xã hội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Mở đầu:</w:t>
      </w:r>
    </w:p>
    <w:p w:rsidR="00651805" w:rsidRDefault="00D7511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hoạt động giáo dục, nh</w:t>
      </w:r>
      <w:r w:rsidR="00C6423F">
        <w:rPr>
          <w:rFonts w:ascii="Times New Roman" w:eastAsia="Times New Roman" w:hAnsi="Times New Roman" w:cs="Times New Roman"/>
          <w:sz w:val="28"/>
          <w:szCs w:val="28"/>
        </w:rPr>
        <w:t>à trường đã xây dựng tốt mối quan hệ phối hợp giữa nhà trường - gia đình - xã hội để chăm lo cho sự nghiệp giáo dục nhằm thực hiện mục tiêu nâng cao dân trí, đào tạo nhân lực, bồi dưỡng nhân tài cho đất nước, góp phần tích cực vào sự nghiệp công nghiệp hoá và hiện đại hoá đất nước. Đồng thời, ngày càng nhận được sự quan tâm của các ban ngành, các tổ chức đoàn thể và các tổ chức kinh tế - xã hội trong việc quản lý và giáo dục HS ở trong nhà trường và ngoài cộng đồng.</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Ban đại diện CMHS được tổ chức và hoạt động theo đúng Điều lệ Ban đại diện CMHS do Bộ GDĐT ban hành, là tổ chức hỗ trợ đắc lực nhà trường trong hoạt động khuyến học, khuyến tài và các hoạt động giáo dục.</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Ngoài ra, mối quan hệ giữa nhà trường với Nhân dân và chính quyền địa phương, các tổ chức đoàn thể đóng trên địa bàn ngày càng chặt chẽ. Đó là những yếu tố quan trọng góp phần vào sự ổn định chung của nhà trường.</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chí 4.1: Ban đại diện CMHS</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thành lập và hoạt động theo quy định tại Điều lệ Ban đại diện CMHS;</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Có kế hoạch hoạt động theo năm học;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Tổ chức thực hiện kế hoạch hoạt động đúng tiến độ.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Phối hợp có hiệu quả với nhà trường trong việc tổ chức thực hiện nhiệm vụ năm học và các hoạt động giáo dục; hướng dẫn, tuyên truyền, phổ biến pháp luật, chủ trương chính sách về giáo dục đối với CMHS; huy động HS đến trường, vận động HS đã bỏ học trở lại lớp.</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Phối hợp có hiệu quả với nhà trường, xã hội trong việc thực hiện các nhiệm vụ theo quy định của Điều lệ Ban đại diện CMHS.</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Thực hiện Thông tư </w:t>
      </w:r>
      <w:r>
        <w:rPr>
          <w:rFonts w:ascii="Times New Roman" w:eastAsia="Times New Roman" w:hAnsi="Times New Roman" w:cs="Times New Roman"/>
          <w:sz w:val="28"/>
          <w:szCs w:val="28"/>
          <w:highlight w:val="white"/>
        </w:rPr>
        <w:t>số 55/2011/TT-BGDĐT ngày 22/11/2011 của Bộ trưởng Bộ GDĐT về ban hành Điều lệ</w:t>
      </w:r>
      <w:r>
        <w:rPr>
          <w:rFonts w:ascii="Times New Roman" w:eastAsia="Times New Roman" w:hAnsi="Times New Roman" w:cs="Times New Roman"/>
          <w:sz w:val="28"/>
          <w:szCs w:val="28"/>
        </w:rPr>
        <w:t xml:space="preserve"> Ban đại diện CMHS. Ngay từ đầu các năm học, nhà trường đã tiến hành hội nghị CMHS theo lớp [H4-4.1-01], tổ chức hội nghị ban CMHS trường để kiện toàn, bổ sung Ban đại diện CMHS trường [H4-4.1-02], xây dựng kế hoạch hoạt động của Ban đại diện CMHS [H4-4.1-03].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Ban đại diện cha mẹ trường đã xây dựng kế hoạch hoạt động theo từng năm học và được thông qua hội nghị Ban đại diện CMHS trường [H4-4.1-03].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Nhà trường đã tạo điều kiện thuận lợi về CSVC, thời gian, địa điểm để các Ban đại diện CMHS hoàn thành kế hoạch hoạt động [H4-4.1-04].</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D7511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Kết thúc học kỳ I và năm học</w:t>
      </w:r>
      <w:r w:rsidR="00C6423F">
        <w:rPr>
          <w:rFonts w:ascii="Times New Roman" w:eastAsia="Times New Roman" w:hAnsi="Times New Roman" w:cs="Times New Roman"/>
          <w:sz w:val="28"/>
          <w:szCs w:val="28"/>
        </w:rPr>
        <w:t>, nhà trường tổ chức các cuộc họp CMHS, Ban đại diện CMHS theo Điều lệ. Tại các cuộc họp, nhà trường đã tiếp thu các ý kiến góp ý và những kiến nghị của CMHS, Ban đại diện CMHS lớp, Ban đại diện CMHS trường về công tác quản lý, các biện pháp phối hợp giáo dục HS. Ban đại diện CMHS trường đã phối hợp có hiệu quả với nhà trường trong việc tổ chức thực hiện các nhiệm vụ năm học và các hoạt động giáo dục. Trong những năm qua, Ban đại diện CMHS trường đã phối hợp với nhà trường làm tốt công tác hướng dẫn, tuyên truyền, phổ biến pháp luật, chủ trương chính sách về giáo dục nhằm nâng cao trách nhiệm chăm sóc, bảo vệ giáo dục con cái, đặc biệt là đối với những HS cá biệt và có học lực yếu kém. Đã vận động được nhiều HS bỏ học trở lại tiếp tục học tập, thực hiện hiệu quả việc kêu gọi phụ huynh HS tự nguyện đóng góp kinh phí hỗ trợ CSVC và thiết bị phục vụ nâng cao chất lượng các hoạt động giáo dục [H4-4.1-05].</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những năm qua, Ban đại diện CMHS đã phối hợp với nhà trường trong việc thực hiện các nhiệm vụ theo quy định của Điều lệ Ban đại diện CMHS [H4-4.1-04]. Tuy nhiên, Ban đại diện CMHS của một số lớp hoạt động chưa đều tay, công việc chủ yếu tập trung vào một số người. Vào mùa vụ thu hoạch nông sản</w:t>
      </w:r>
      <w:r w:rsidR="00D7511B" w:rsidRPr="00D7511B">
        <w:rPr>
          <w:rFonts w:ascii="Times New Roman" w:eastAsia="Times New Roman" w:hAnsi="Times New Roman" w:cs="Times New Roman"/>
          <w:sz w:val="28"/>
          <w:szCs w:val="28"/>
        </w:rPr>
        <w:t xml:space="preserve"> </w:t>
      </w:r>
      <w:r w:rsidR="00D7511B">
        <w:rPr>
          <w:rFonts w:ascii="Times New Roman" w:eastAsia="Times New Roman" w:hAnsi="Times New Roman" w:cs="Times New Roman"/>
          <w:sz w:val="28"/>
          <w:szCs w:val="28"/>
        </w:rPr>
        <w:t>cà phê</w:t>
      </w:r>
      <w:r>
        <w:rPr>
          <w:rFonts w:ascii="Times New Roman" w:eastAsia="Times New Roman" w:hAnsi="Times New Roman" w:cs="Times New Roman"/>
          <w:sz w:val="28"/>
          <w:szCs w:val="28"/>
        </w:rPr>
        <w:t>, nhiều phụ huynh ít có điều kiện theo dõi việc học của con em</w:t>
      </w:r>
      <w:r w:rsidR="00D7511B">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r>
        <w:rPr>
          <w:rFonts w:ascii="Times New Roman" w:eastAsia="Times New Roman" w:hAnsi="Times New Roman" w:cs="Times New Roman"/>
          <w:b/>
          <w:bCs/>
          <w:sz w:val="28"/>
          <w:szCs w:val="28"/>
        </w:rPr>
        <w:tab/>
      </w:r>
    </w:p>
    <w:p w:rsidR="00651805" w:rsidRDefault="00C6423F">
      <w:pPr>
        <w:tabs>
          <w:tab w:val="left" w:pos="36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Ban đại diện CMHS các lớp, Ban đại diện CMHS trường được tổ chức, thực hiện nhiệm vụ và quyền hạn theo đúng Điều lệ Ban đại diện CMHS. </w:t>
      </w:r>
    </w:p>
    <w:p w:rsidR="00651805" w:rsidRDefault="00C6423F">
      <w:pPr>
        <w:tabs>
          <w:tab w:val="left" w:pos="36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Các Ban đại diện CMHS lớp, trường đã có sự phối hợp, gắn kết với GVCN và nhà trường trong việc chăm lo, giáo dục HS. Nhờ vậy, chất lượng giáo dục toàn diện HS đã được nâng lên rõ rệt.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Ban đại diện CMHS của một số lớp hoạt động chưa đều tay, công việc chủ yếu tập trung vào một số người.</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Vào mùa vụ thu hoạch nông sản</w:t>
      </w:r>
      <w:r w:rsidR="00D7511B">
        <w:rPr>
          <w:rFonts w:ascii="Times New Roman" w:eastAsia="Times New Roman" w:hAnsi="Times New Roman" w:cs="Times New Roman"/>
          <w:sz w:val="28"/>
          <w:szCs w:val="28"/>
        </w:rPr>
        <w:t xml:space="preserve"> cà phê</w:t>
      </w:r>
      <w:r>
        <w:rPr>
          <w:rFonts w:ascii="Times New Roman" w:eastAsia="Times New Roman" w:hAnsi="Times New Roman" w:cs="Times New Roman"/>
          <w:sz w:val="28"/>
          <w:szCs w:val="28"/>
        </w:rPr>
        <w:t xml:space="preserve">, nhiều phụ huynh ít có thời gian để </w:t>
      </w:r>
      <w:r w:rsidR="00D7511B">
        <w:rPr>
          <w:rFonts w:ascii="Times New Roman" w:eastAsia="Times New Roman" w:hAnsi="Times New Roman" w:cs="Times New Roman"/>
          <w:sz w:val="28"/>
          <w:szCs w:val="28"/>
        </w:rPr>
        <w:t>phối hợp với nhà trường trong quản lí, giáo dục học sinh</w:t>
      </w:r>
      <w:r>
        <w:rPr>
          <w:rFonts w:ascii="Times New Roman" w:eastAsia="Times New Roman" w:hAnsi="Times New Roman" w:cs="Times New Roman"/>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Nhà trường cần định hướng bầu chọn các phụ huynh nhiệt tình, có tâm huyết, có năng lực và điều kiện thời gian vào Ban đại diện CMHS, để phát huy tối đa vai trò phối hợp của CMHS với GVCN và nhà trường trong việc theo dõi, đôn đốc việc học tập cũng như các hoạt động khác của HS nhằm nâng cao chất lượng giáo dục toàn diện.</w:t>
      </w:r>
    </w:p>
    <w:p w:rsidR="00D7511B" w:rsidRDefault="00D7511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Làm tốt hơn nữa công tác phối kết hợp giữa Ban đại diện CMHS lớp với các phụ huynh trong lớp để kịp thời hỗ trợ, giúp đỡ những học sinh chưa thật chuyên cần.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f"/>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Kết quả: Đạt mức 3</w:t>
      </w:r>
    </w:p>
    <w:p w:rsidR="00651805" w:rsidRDefault="00C6423F">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t>Tiêu chí 4.2: Công tác tham mưu cấp ủy đảng, chính quyền và phối hợp với các tổ chức, cá nhân của nhà trường.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Tham mưu cấp ủy đảng, chính quyền để thực hiện kế hoạch giáo dục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Tuyên truyền nâng cao nhận thức và trách nhiệm của cộng đồng về chủ trương, chính sách của Đảng, Nhà nước, ngành Giáo dục; về mục tiêu, nội dung và kế hoạch giáo dục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Huy động và sử dụng các nguồn lực hợp pháp của các tổ chức, cá nhân đúng quy định.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Tham mưu cấp ủy đảng, chính quyền để tạo điều kiện cho nhà trường thực hiện phương hướng, chiến lược xây dựng và phát triển;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Phối hợp với các tổ chức, đoàn thể, cá nhân để giáo dục truyền thống lịch sử, văn hóa, đạo đức lối sống, pháp luật, nghệ thuật, TDTT và các nội dung giáo dục khác cho HS; chăm sóc di tích lịch sử, cách mạng, công trình văn hóa; chăm sóc gia đình thương binh, liệt sĩ, gia đình có công với cách mạng, Bà mẹ Việt Nam Anh hùng ở địa phương.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Tham mưu cấp ủy đảng, chính quyền và phối hợp có hiệu quả với các tổ chức, cá nhân xây dựng nhà trường trở thành trung tâm văn hóa, giáo dục của địa phương.</w:t>
      </w:r>
    </w:p>
    <w:p w:rsidR="00651805" w:rsidRDefault="00C6423F">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Nhà trường đã xây dựng kế hoạch phát triển giáo dục và báo cáo UBND phố Bảo Lộc [H4-4.2-01]. Tuy nhiên, công tác tham mưu chỉ mới dừng lại ở việc báo cáo các</w:t>
      </w:r>
      <w:r w:rsidR="00A170F0">
        <w:rPr>
          <w:rFonts w:ascii="Times New Roman" w:eastAsia="Times New Roman" w:hAnsi="Times New Roman" w:cs="Times New Roman"/>
          <w:sz w:val="28"/>
          <w:szCs w:val="28"/>
        </w:rPr>
        <w:t xml:space="preserve"> kế hoạch tuyển sinh đầu cấp </w:t>
      </w:r>
      <w:r>
        <w:rPr>
          <w:rFonts w:ascii="Times New Roman" w:eastAsia="Times New Roman" w:hAnsi="Times New Roman" w:cs="Times New Roman"/>
          <w:sz w:val="28"/>
          <w:szCs w:val="28"/>
        </w:rPr>
        <w:t xml:space="preserve">của nhà trường, chưa đề xuất các giải pháp cụ thể để nhận được sự hỗ trợ nhiều hơn nữa của chính quyền địa phương.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sidR="00A647F7">
        <w:rPr>
          <w:rFonts w:ascii="Times New Roman" w:eastAsia="Times New Roman" w:hAnsi="Times New Roman" w:cs="Times New Roman"/>
          <w:sz w:val="28"/>
          <w:szCs w:val="28"/>
        </w:rPr>
        <w:t>Trong năm năm qua</w:t>
      </w:r>
      <w:r>
        <w:rPr>
          <w:rFonts w:ascii="Times New Roman" w:eastAsia="Times New Roman" w:hAnsi="Times New Roman" w:cs="Times New Roman"/>
          <w:sz w:val="28"/>
          <w:szCs w:val="28"/>
        </w:rPr>
        <w:t>, nhà trường đã phối hợp với Ban Tuyên giáo Thành ủy Bảo Lộc, tổ chức học tập chính trị hè cho toàn thể CBGVNV. Hàng tháng, thông qua họp hội đồng, họp các tổ chức đoàn thể, tổ chuyên môn để tiếp tục lồng ghép tuyên truyền nâng cao nhận thức và trách nhiệm của cộng đồng về chủ trương, chính sách của Đảng, Nhà nước, ngành Giáo dục; về mục tiêu, nội dung và kế hoạch giáo dục của nhà trường [H4-4.2-02].</w:t>
      </w:r>
    </w:p>
    <w:p w:rsidR="00651805" w:rsidRDefault="00C6423F">
      <w:pPr>
        <w:tabs>
          <w:tab w:val="left" w:pos="93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 Nhà trường đã huy động nguồn tài chính ủng hộ tự nguyện từ các cá nhân, tổ chức kinh tế xã hội như UBND xã Lộc Thanh, Lộc Nga, Ban chỉ huy quân sự thành phố Bảo Lộc, Bảo hiểm Bảo Việt, các vị Linh mục quản xứ, Hội dòng mến Thánh giá Đà Lạt, Nhà Nội trú Thành Nhân, Ngân Hàng Thương Mại Cổ Phần Sài Gòn Thương Tín chi nhánh Bảo Lộc, Ngân Hàng Đầu Tư Và Phát Triển Việt Nam chi nhánh Bảo Lộc, khán giả đêm văn nghệ 20/11, Hội khuyến học thành phố Bảo Lộc, Quỹ tín dụng Lộc Sơn, Quỹ tín dụng Lộc Thanh, Quỹ tín dụng Lộc Phát, Ngân hàng Hợp tác, cựu HS, … để thành lập quỹ hỗ trợ CSVC, quỹ Khuyến học – Khuyến tài. Nhờ vậy, có điều kiện thực hiện khá tốt việc xây dựng khu luyện tập TDTT-quốc phòng, công tác khuyến học, khuyến tài và khích lệ động viên nâng cao chất lượng các hoạt động của HS. Các nguồn tài chính trên được sử dụng đúng quy định [H4-4.2-03].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đã phối hợp với các ban ngành, đoàn thể, chính quyền địa phương, đặc biệt là Công an thành phố Bảo Lộc và Công an xã Lộc Thanh trong việc giáo dục và xử lý HS vi phạm</w:t>
      </w:r>
      <w:r w:rsidR="00A647F7">
        <w:rPr>
          <w:rFonts w:ascii="Times New Roman" w:eastAsia="Times New Roman" w:hAnsi="Times New Roman" w:cs="Times New Roman"/>
          <w:sz w:val="28"/>
          <w:szCs w:val="28"/>
        </w:rPr>
        <w:t xml:space="preserve"> [H4-4.2-04].</w:t>
      </w:r>
      <w:r>
        <w:rPr>
          <w:rFonts w:ascii="Times New Roman" w:eastAsia="Times New Roman" w:hAnsi="Times New Roman" w:cs="Times New Roman"/>
          <w:sz w:val="28"/>
          <w:szCs w:val="28"/>
        </w:rPr>
        <w:t xml:space="preserve"> phối hợp với Thành đoàn thành phố Bảo Lộc, với các tổ chức, đoàn thể, cá nhân để giáo dục truyền thống lịch sử, văn hóa, đạo đức lối sống, pháp luật, nghệ thuật, TDTT và các nội dung giáo dục khác cho HS; tiếp tục nhận chăm sóc khu đài tưởng niệm 13 chiến sỹ tại thôn Kim Thanh, xã Lộc Nga [H4-4.2-0</w:t>
      </w:r>
      <w:r w:rsidR="00A647F7">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Tuy nhiên </w:t>
      </w:r>
      <w:r w:rsidR="007C4ABD">
        <w:rPr>
          <w:rFonts w:ascii="Times New Roman" w:eastAsia="Times New Roman" w:hAnsi="Times New Roman" w:cs="Times New Roman"/>
          <w:sz w:val="28"/>
          <w:szCs w:val="28"/>
        </w:rPr>
        <w:t>công tác</w:t>
      </w:r>
      <w:r>
        <w:rPr>
          <w:rFonts w:ascii="Times New Roman" w:eastAsia="Times New Roman" w:hAnsi="Times New Roman" w:cs="Times New Roman"/>
          <w:sz w:val="28"/>
          <w:szCs w:val="28"/>
        </w:rPr>
        <w:t xml:space="preserve"> đánh giá, tổng kết các hoạt động phối hợp chưa nhiều.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Mức 3</w:t>
      </w:r>
    </w:p>
    <w:p w:rsidR="00651805" w:rsidRDefault="007C4AB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Hằng năm, nhà trường đã làm tốt công tác v</w:t>
      </w:r>
      <w:r w:rsidR="00C6423F">
        <w:rPr>
          <w:rFonts w:ascii="Times New Roman" w:eastAsia="Times New Roman" w:hAnsi="Times New Roman" w:cs="Times New Roman"/>
          <w:sz w:val="28"/>
          <w:szCs w:val="28"/>
        </w:rPr>
        <w:t>ận động sự tài trợ của tổ chức, cá nhân xây dựng khu luyện tập thể dục, thể thao để nhà trường trở thành trung tâm văn hóa, giáo dục của địa phương [H4-4.2-0</w:t>
      </w:r>
      <w:r>
        <w:rPr>
          <w:rFonts w:ascii="Times New Roman" w:eastAsia="Times New Roman" w:hAnsi="Times New Roman" w:cs="Times New Roman"/>
          <w:sz w:val="28"/>
          <w:szCs w:val="28"/>
        </w:rPr>
        <w:t>3</w:t>
      </w:r>
      <w:r w:rsidR="00C6423F">
        <w:rPr>
          <w:rFonts w:ascii="Times New Roman" w:eastAsia="Times New Roman" w:hAnsi="Times New Roman" w:cs="Times New Roman"/>
          <w:sz w:val="28"/>
          <w:szCs w:val="28"/>
        </w:rPr>
        <w:t>].</w:t>
      </w:r>
    </w:p>
    <w:p w:rsidR="00651805" w:rsidRDefault="00C6423F">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Điểm mạnh</w:t>
      </w:r>
    </w:p>
    <w:p w:rsidR="00651805" w:rsidRDefault="00C6423F">
      <w:pPr>
        <w:tabs>
          <w:tab w:val="left" w:pos="36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Trong kế hoạch giáo dục, nhà trường đã xây dựng các nội dung phối hợp với các tổ chức đoàn thể trong và ngoài nhà trường, để thực hiện và hoàn thành tốt các hoạt động giáo dục.</w:t>
      </w:r>
    </w:p>
    <w:p w:rsidR="00651805" w:rsidRDefault="00C6423F">
      <w:pPr>
        <w:tabs>
          <w:tab w:val="left" w:pos="36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Nhà trường phối hợp rất tốt với các tổ chức đoàn thể trong và ngoài nhà trường, tổ chức xã hội nghề nghiệp, doanh nghiệp, cá nhân để thực hiện tốt các hoạt động giáo dục.</w:t>
      </w:r>
    </w:p>
    <w:p w:rsidR="00651805" w:rsidRDefault="00C6423F">
      <w:pPr>
        <w:tabs>
          <w:tab w:val="left" w:pos="36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Công tác xã hội hóa giáo dục là thế mạnh của nhà trường, đã có sự phối hợp chặt chẽ giữa nhà trường, gia đình và xã hội để chăm lo cho sự nghiệp phát triển giáo dục. </w:t>
      </w:r>
    </w:p>
    <w:p w:rsidR="00651805" w:rsidRDefault="00C6423F">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Công tác tham mưu chỉ mới dừng lại ở việc báo cáo các kế hoạch phát triển của nhà trường, chưa đề xuất các giải pháp cụ thể để nhận được sự hỗ trợ nhiều hơn nữa của chính quyền địa phương.</w:t>
      </w:r>
    </w:p>
    <w:p w:rsidR="00651805" w:rsidRDefault="00C6423F">
      <w:pPr>
        <w:tabs>
          <w:tab w:val="left" w:pos="36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Việc đánh giá công tác phối hợp mới chỉ được lồng ghép vào nội dung các bản báo cáo sơ kết, tổng kết năm học. Chưa thực hiện sơ kết, tổng kết, đánh giá công tác phối hợp thành biên bản riêng.</w:t>
      </w:r>
    </w:p>
    <w:p w:rsidR="00651805" w:rsidRDefault="00C6423F">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Tiếp tục duy trì tốt việc tham mưu cho cấp ủy đảng, chính quyền cùng các ban ngành đoàn thể trong và ngoài thành phố Bảo Lộc để thực hiện kế hoạch giáo dục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việc sơ kết, tổng kết công tác phối hợp thành biên bản riêng để ghi nhận sự trân trọng, tri ân đối với các tập thể và cá nhân có nhiều đóng góp cho các hoạt động giáo dục của nhà trường.</w:t>
      </w:r>
    </w:p>
    <w:p w:rsidR="00651805" w:rsidRDefault="00C6423F">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5. Tự đánh giá </w:t>
      </w:r>
    </w:p>
    <w:tbl>
      <w:tblPr>
        <w:tblStyle w:val="affffff0"/>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97"/>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Mức 2</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97"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132"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Default="00C6423F">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Kết quả: Đạt mức 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Kết luận về Tiêu chuẩn 4: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Điểm mạnh nổi bật:</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Nhà trường xây dựng được mối quan hệ tích cực, hiệu quả giữa các lực lượng giáo dục, giữa các tổ chức đoàn thể, nhân dân địa phương, đặc biệt là với Ban đại diện CMHS, tạo điều kiện cho sự phát triển của nhà trường, góp phần nâng cao chất lượng hoạt động dạy và học.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trường làm tốt công tác phối hợp với các ban ngành đoàn thể trong và ngoài nhà trường trong việc giáo dục pháp luật, đạo đức cho HS; làm tốt công tác giáo dục địa phương, uống nước nhớ nguồn.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trường đã chú trọng đến công tác giáo dục truyền thống lịch sử, văn hóa, đạo đức lối sống, pháp luật, nghệ thuật, TDTT và các nội dung giáo dục khác cho HS; chăm sóc di tích lịch sử, cách mạng, công trình văn hóa.</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Điểm yếu cơ bản: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Ban đại diện CMHS một số lớp hoạt động chưa đều tay nên chưa phát huy hết sức mạnh tinh thần và năng lực hoạt động của toàn Ban đại diện.</w:t>
      </w:r>
    </w:p>
    <w:p w:rsidR="00651805" w:rsidRDefault="00C6423F">
      <w:pPr>
        <w:tabs>
          <w:tab w:val="left" w:pos="36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Việc đánh giá công tác phối hợp mới chỉ được lồng ghép vào nội dung các bản báo cáo sơ kết, tổng kết năm học, chưa thực hiện sơ kết, tổng kết, đánh giá công tác phối hợp thành biên bản riêng.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Số lượng tiêu chí đạt yêu cầu:</w:t>
      </w:r>
      <w:r>
        <w:rPr>
          <w:rFonts w:ascii="Times New Roman" w:eastAsia="Times New Roman" w:hAnsi="Times New Roman" w:cs="Times New Roman"/>
          <w:sz w:val="28"/>
          <w:szCs w:val="28"/>
        </w:rPr>
        <w:t xml:space="preserve"> Mức 1: 02; Mức 2: 02; Mức 3: 01</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Số lượng tiêu chí không đạt yêu cầu:</w:t>
      </w:r>
      <w:r>
        <w:rPr>
          <w:rFonts w:ascii="Times New Roman" w:eastAsia="Times New Roman" w:hAnsi="Times New Roman" w:cs="Times New Roman"/>
          <w:sz w:val="28"/>
          <w:szCs w:val="28"/>
        </w:rPr>
        <w:t xml:space="preserve"> Mức 1: 0.0; Mức 2: 0.0;  Mức 3: 01. </w:t>
      </w:r>
    </w:p>
    <w:p w:rsidR="00651805" w:rsidRPr="00FA10C6"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Pr="00FA10C6">
        <w:rPr>
          <w:rFonts w:ascii="Times New Roman" w:eastAsia="Times New Roman" w:hAnsi="Times New Roman" w:cs="Times New Roman"/>
          <w:b/>
          <w:bCs/>
          <w:sz w:val="28"/>
          <w:szCs w:val="28"/>
        </w:rPr>
        <w:t xml:space="preserve">Tiêu chuẩn 5: Hoạt động giáo dục và kết quả giáo dục </w:t>
      </w:r>
    </w:p>
    <w:p w:rsidR="00651805" w:rsidRPr="00FA10C6" w:rsidRDefault="00C6423F">
      <w:pPr>
        <w:spacing w:after="0" w:line="360" w:lineRule="auto"/>
        <w:jc w:val="both"/>
        <w:rPr>
          <w:rFonts w:ascii="Times New Roman" w:eastAsia="Times New Roman" w:hAnsi="Times New Roman" w:cs="Times New Roman"/>
          <w:sz w:val="28"/>
          <w:szCs w:val="28"/>
        </w:rPr>
      </w:pPr>
      <w:r w:rsidRPr="00FA10C6">
        <w:rPr>
          <w:rFonts w:ascii="Times New Roman" w:eastAsia="Times New Roman" w:hAnsi="Times New Roman" w:cs="Times New Roman"/>
          <w:b/>
          <w:bCs/>
          <w:sz w:val="28"/>
          <w:szCs w:val="28"/>
        </w:rPr>
        <w:tab/>
        <w:t>Mở đầu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đã chủ động xây dựng và tổ chức tốt kế hoạch giáo dục nhà trường theo đúng các văn bản hướng dẫn của Bộ GDĐT và Sở GDĐT. Hằng năm, triển khai đồng bộ các giải pháp về đổi mới phương pháp dạy học, kiểm tra đánh giá theo hướng phát triển năng lực, phẩm chất HS. Duy trì các hoạt động dự giờ, thao giảng, viết sáng kiến kinh nghiệm, tổ chức hội thi GV dạy giỏi, GVCN giỏi.</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Bên cạnh đó, nhà trường chú ý thực hiện tốt hoạt động giáo dục theo quy định của chương trình giáo dục hiện hành, đa dạng các hình thức tổ chức giáo dục hướng nghiệp, phân luồng, hoạt động văn nghệ, thể dục – thể thao, trò chơi dân gian, giáo dục truyền thống. Chú trọng các hoạt động trải nghiệm, học tập gắn với sản xuất kinh doanh tại địa phương, tổ chức cho HS tham gia nghiên cứu khoa học, bồi dưỡng HS giỏi nhằm giúp HS có điều kiện phát triển toàn diện.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Tăng cường phối hợp các tổ chức đoàn thể, phát huy vai trò của đội ngũ GVCN trong việc giáo dục đạo đức, giáo dục kỹ năng sống, giao tiếp ứng xử có văn hóa cho HS. Chỉ đạo các tổ chuyên môn tích hợp lồng ghép một số nội dung phù hợp như giáo dục bảo vệ môi trường, đa dạng sinh học và bảo tồn thiên nhiên, hải đảo, ứng phó với biến đổi khí hậu, phòng tránh và giảm nhẹ thiên tai,…vào bài dạy. Thực hiện tốt phong trào “Chống rác thải nhựa” trong các hoạt động của nhà trường. Quan tâm đúng mức các hoạt động giáo dục thể chất - y tế trường học. Hưởng ứng tích cực các cuộc vận động, phong trào thi đua của Ngành và của chính quyền địa phương phát động.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Hiệu trưởng chỉ đạo sát sao công tác chủ nhiệm để nâng cao hiệu quả công tác quản lý HS, đặc biệt giúp đỡ các HS yếu kém vươn lên trong rèn luyện đạo đức và học tập.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chí 5.1: Thực hiện Chương trình giáo dục phổ thông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Xây dựng kế hoạch giáo dục nhà trường theo quy định của Bộ Giáo dục và Đào tạo;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Tổ chức thực hiện kế hoạch giáo dục nhà trường đầy đủ theo quy định của Bộ Giáo dục và Đào tạo và phù hợp với điều kiện thực tế của nhà trường; đổi mới phương pháp, hình thức tổ chức dạy học, phát huy tính chủ động, tích cực, tự học của học sinh;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Tổ chức kiểm tra, rà soát đánh giá và điều chỉnh kế hoạch giáo dục nhà trường theo khung kế hoạch thời gian năm học theo quy định của Bộ Giáo dục và Đào tạo.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Thực hiện đúng chương trình, kế hoạch giáo dục; lựa chọn nội dung, thời lượng, phương pháp, hình thức dạy học phù hợp với từng đối tượng và đáp ứng yêu cầu, khả năng nhận thức của học sinh;</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Phát hiện và bồi dưỡng học sinh có năng khiếu, phụ đạo học sinh gặp khó khăn trong học tập, rèn luyện.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Hằng năm, rà soát, phân tích, đánh giá hiệu quả và tác động của các biện pháp, giải pháp tổ chức các hoạt động giáo dục nhằm nâng cao chất lượng dạy học của giáo viên, học sinh.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Căn cứ các văn bản hướng dẫn thực hiện nhiệm vụ năm học của cấp trên, nhà trường đã xây dựng kế hoạch giáo dục nhà trường [H1-1.1-06] để tổ chức dạy học, giáo dục theo đúng, đủ các môn học, các hoạt động giáo dục theo chương trình giáo dục hiện hành. Chỉ đạo các tổ chuyên môn xây dựng khung kế hoạch giáo dục môn học theo từng khối lớp</w:t>
      </w:r>
      <w:r w:rsidR="008A097B">
        <w:rPr>
          <w:rFonts w:ascii="Times New Roman" w:eastAsia="Times New Roman" w:hAnsi="Times New Roman" w:cs="Times New Roman"/>
          <w:sz w:val="28"/>
          <w:szCs w:val="28"/>
        </w:rPr>
        <w:t xml:space="preserve"> [H5-5.1-01]</w:t>
      </w:r>
      <w:r>
        <w:rPr>
          <w:rFonts w:ascii="Times New Roman" w:eastAsia="Times New Roman" w:hAnsi="Times New Roman" w:cs="Times New Roman"/>
          <w:sz w:val="28"/>
          <w:szCs w:val="28"/>
        </w:rPr>
        <w:t xml:space="preserve"> </w:t>
      </w:r>
      <w:r w:rsidR="008A097B">
        <w:rPr>
          <w:rFonts w:ascii="Times New Roman" w:eastAsia="Times New Roman" w:hAnsi="Times New Roman" w:cs="Times New Roman"/>
          <w:sz w:val="28"/>
          <w:szCs w:val="28"/>
        </w:rPr>
        <w:t xml:space="preserve">chỉ đạo giáo viên xây dựng kế hoạch dạy học </w:t>
      </w:r>
      <w:r>
        <w:rPr>
          <w:rFonts w:ascii="Times New Roman" w:eastAsia="Times New Roman" w:hAnsi="Times New Roman" w:cs="Times New Roman"/>
          <w:sz w:val="28"/>
          <w:szCs w:val="28"/>
        </w:rPr>
        <w:t xml:space="preserve">đảm bảo mỗi bài học nêu rõ tên bài và mạch nội dung kiến thức; yêu cầu cần đạt (theo chương trình môn học); thời lượng dạy học; hình thức tổ chức dạy học phù hợp với từng nội dung [H5-5.1-02].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Nhà trường chỉ đạo các tổ chuyên môn, GV thiết kế bài giảng nhằm phát huy tính tích cực, chủ động, sáng tạo và vận dụng kiến thức, kỹ năng của HS; chú ý thiết kế các hoạt động học để HS thực hiện ở trên lớp hoặc ngoài lớp học. Triển khai dạy học theo chủ đề STEM</w:t>
      </w:r>
      <w:r w:rsidR="000133B1">
        <w:rPr>
          <w:rFonts w:ascii="Times New Roman" w:eastAsia="Times New Roman" w:hAnsi="Times New Roman" w:cs="Times New Roman"/>
          <w:sz w:val="28"/>
          <w:szCs w:val="28"/>
        </w:rPr>
        <w:t xml:space="preserve"> [H5-5.1-02]</w:t>
      </w:r>
      <w:r>
        <w:rPr>
          <w:rFonts w:ascii="Times New Roman" w:eastAsia="Times New Roman" w:hAnsi="Times New Roman" w:cs="Times New Roman"/>
          <w:sz w:val="28"/>
          <w:szCs w:val="28"/>
        </w:rPr>
        <w:t>. Các tổ chuyên môn tăng cường sinh hoạt dựa trên “Nghiên cứu bài học” để nắm bắt thái độ, sự hứng thú học tập của HS, kịp thời điều chỉnh phương pháp giảng dạy của GV. Bồi dưỡng cho cán bộ quản lý, GV kiến thức, kỹ năng về đổi mới phương pháp dạy học; chủ động tổ chức các buổi hội thảo, hội nghị chuyên đề cấp trường, tích cực tham gia các buổi hội thảo chuyên đề cụm trường do Sở GDĐT tổ chức</w:t>
      </w:r>
      <w:r w:rsidR="008A097B">
        <w:rPr>
          <w:rFonts w:ascii="Times New Roman" w:eastAsia="Times New Roman" w:hAnsi="Times New Roman" w:cs="Times New Roman"/>
          <w:sz w:val="28"/>
          <w:szCs w:val="28"/>
        </w:rPr>
        <w:t xml:space="preserve"> [H1-1.4-04]</w:t>
      </w:r>
      <w:r>
        <w:rPr>
          <w:rFonts w:ascii="Times New Roman" w:eastAsia="Times New Roman" w:hAnsi="Times New Roman" w:cs="Times New Roman"/>
          <w:sz w:val="28"/>
          <w:szCs w:val="28"/>
        </w:rPr>
        <w:t>. Nhìn chung, mỗi GV không ngừng đổi mới phương pháp dạy học, vận dụng và đổi mới các phương pháp, kỹ thuật dạy học, tổ chức hoạt động dạy học đảm bảo mục tiêu, nội dung giáo dục, phù hợp đối tượng HS và điều kiện nhà trường; Chú trọng việc hình thành các năng lực của người học, phát huy tính chủ động, sáng tạo, bồi dưỡng phương pháp tự học, năng cao khả năng làm việc theo nhóm và rèn luyện kỹ năng v</w:t>
      </w:r>
      <w:r w:rsidR="000133B1">
        <w:rPr>
          <w:rFonts w:ascii="Times New Roman" w:eastAsia="Times New Roman" w:hAnsi="Times New Roman" w:cs="Times New Roman"/>
          <w:sz w:val="28"/>
          <w:szCs w:val="28"/>
        </w:rPr>
        <w:t xml:space="preserve">ận dụng kiến thức vào thực tiễn.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 nhiên, vẫn còn một số ít GV chưa kịp thích ứng với việc đổi mới giáo dục trong giai đoạn hiện nay, thực hiện chưa hiệu quả việc đổi mới phương pháp dạy học theo hướng phát triển năng lực, phẩm chất của HS. Kỹ năng sử dụng công nghệ thông tin và ứng dụng các phần mềm chưa thật sự hiệu quả. Việc vận dụng giữa phương pháp truyền thống, việc ứng dụng công nghệ thông tin và  phương pháp dạy học theo hướng phát triển năng lực chưa linh hoạt.</w:t>
      </w:r>
    </w:p>
    <w:p w:rsidR="00651805" w:rsidRPr="002B3FB9" w:rsidRDefault="00C6423F">
      <w:pPr>
        <w:spacing w:after="0" w:line="360" w:lineRule="auto"/>
        <w:ind w:firstLine="52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c) Hàng tháng, nhà trường đã tiến hành đánh giá và rà soát việc thực hiện kế hoạch giáo dục để kịp thời điều chỉnh kế hoạch thực hiện phù hợp với tình hình thực tế </w:t>
      </w:r>
      <w:r w:rsidR="002B3FB9" w:rsidRPr="00BE40F1">
        <w:rPr>
          <w:rFonts w:ascii="Times New Roman" w:hAnsi="Times New Roman"/>
          <w:color w:val="FF0000"/>
          <w:sz w:val="28"/>
          <w:szCs w:val="28"/>
          <w:lang w:val="vi-VN"/>
        </w:rPr>
        <w:t>[H1-1</w:t>
      </w:r>
      <w:r w:rsidR="002B3FB9" w:rsidRPr="00BE40F1">
        <w:rPr>
          <w:rFonts w:ascii="Times New Roman" w:hAnsi="Times New Roman"/>
          <w:color w:val="FF0000"/>
          <w:sz w:val="28"/>
          <w:szCs w:val="28"/>
        </w:rPr>
        <w:t>.</w:t>
      </w:r>
      <w:r w:rsidR="002B3FB9" w:rsidRPr="00BE40F1">
        <w:rPr>
          <w:rFonts w:ascii="Times New Roman" w:hAnsi="Times New Roman"/>
          <w:color w:val="FF0000"/>
          <w:sz w:val="28"/>
          <w:szCs w:val="28"/>
          <w:lang w:val="vi-VN"/>
        </w:rPr>
        <w:t>8-0</w:t>
      </w:r>
      <w:r w:rsidR="002B3FB9">
        <w:rPr>
          <w:rFonts w:ascii="Times New Roman" w:hAnsi="Times New Roman"/>
          <w:color w:val="FF0000"/>
          <w:sz w:val="28"/>
          <w:szCs w:val="28"/>
        </w:rPr>
        <w:t>2</w:t>
      </w:r>
      <w:r w:rsidR="002B3FB9" w:rsidRPr="00BE40F1">
        <w:rPr>
          <w:rFonts w:ascii="Times New Roman" w:hAnsi="Times New Roman"/>
          <w:color w:val="FF0000"/>
          <w:sz w:val="28"/>
          <w:szCs w:val="28"/>
          <w:lang w:val="vi-VN"/>
        </w:rPr>
        <w:t>]</w:t>
      </w:r>
      <w:r w:rsidR="002B3FB9">
        <w:rPr>
          <w:rFonts w:ascii="Times New Roman" w:hAnsi="Times New Roman"/>
          <w:color w:val="FF0000"/>
          <w:sz w:val="28"/>
          <w:szCs w:val="28"/>
          <w:lang w:val="en-US"/>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spacing w:after="0" w:line="360" w:lineRule="auto"/>
        <w:ind w:hanging="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 Nhà trường chỉ đạo thực hiện đúng chương trình, kế hoạch giáo dục đã đề ra</w:t>
      </w:r>
      <w:r w:rsidR="000133B1" w:rsidRPr="000133B1">
        <w:rPr>
          <w:rFonts w:ascii="Times New Roman" w:eastAsia="Times New Roman" w:hAnsi="Times New Roman" w:cs="Times New Roman"/>
          <w:sz w:val="28"/>
          <w:szCs w:val="28"/>
        </w:rPr>
        <w:t xml:space="preserve"> </w:t>
      </w:r>
      <w:r w:rsidR="000133B1">
        <w:rPr>
          <w:rFonts w:ascii="Times New Roman" w:eastAsia="Times New Roman" w:hAnsi="Times New Roman" w:cs="Times New Roman"/>
          <w:sz w:val="28"/>
          <w:szCs w:val="28"/>
        </w:rPr>
        <w:t>hành [H5-5.1-05]</w:t>
      </w:r>
      <w:r>
        <w:rPr>
          <w:rFonts w:ascii="Times New Roman" w:eastAsia="Times New Roman" w:hAnsi="Times New Roman" w:cs="Times New Roman"/>
          <w:sz w:val="28"/>
          <w:szCs w:val="28"/>
        </w:rPr>
        <w:t>; Hằng năm, các tổ chuyên môn thảo luận, thống nhất lựa chọn nội dung, xây dựng kế hoạch giáo dục; chỉ đạo giáo viên phân bố thời lượng hợp lí, đề xuất các phương pháp, hình thức dạy học phù hợp với từng đối tượng và đáp ứng yêu cầu, khả năng nhận thức của HS dựa yêu cầu cần đạt của chương trình giáo dục hiện [H5-5.1-06].</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Hằng năm, nhà trường đã xây dựng kế hoạch, triển khai và chỉ đạo các tổ chuyên môn xây dựng kế hoạch, thực hiện công tác bồi dưỡng HS có năng khiếu để tham gia các kỳ thi HS giỏi do tỉnh tổ chức</w:t>
      </w:r>
      <w:r w:rsidR="000133B1">
        <w:rPr>
          <w:rFonts w:ascii="Times New Roman" w:eastAsia="Times New Roman" w:hAnsi="Times New Roman" w:cs="Times New Roman"/>
          <w:sz w:val="28"/>
          <w:szCs w:val="28"/>
        </w:rPr>
        <w:t xml:space="preserve"> [H5-5.1-07]. Tổ chức t</w:t>
      </w:r>
      <w:r>
        <w:rPr>
          <w:rFonts w:ascii="Times New Roman" w:eastAsia="Times New Roman" w:hAnsi="Times New Roman" w:cs="Times New Roman"/>
          <w:sz w:val="28"/>
          <w:szCs w:val="28"/>
        </w:rPr>
        <w:t>iến hành phụ đạo cho HS yếu, kém, các HS gặp khó khăn trong học tập [H5-5.1-08].</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tổ trưởng, nhóm trưởng chuyên môn thường xuyên kiểm tra, rà soát, đánh giá việc thực hiện kế hoạch và việc thực hiện nội dung chương trình giảng dạy của GV định kỳ, đột xuất. Nhà trường tổ chức họp toàn thể hội đồng sư phạm 1 lần/ tháng</w:t>
      </w:r>
      <w:r w:rsidR="000133B1">
        <w:rPr>
          <w:rFonts w:ascii="Times New Roman" w:eastAsia="Times New Roman" w:hAnsi="Times New Roman" w:cs="Times New Roman"/>
          <w:sz w:val="28"/>
          <w:szCs w:val="28"/>
        </w:rPr>
        <w:t xml:space="preserve"> </w:t>
      </w:r>
      <w:r w:rsidR="002B3FB9" w:rsidRPr="00BE40F1">
        <w:rPr>
          <w:rFonts w:ascii="Times New Roman" w:hAnsi="Times New Roman"/>
          <w:color w:val="FF0000"/>
          <w:sz w:val="28"/>
          <w:szCs w:val="28"/>
          <w:lang w:val="vi-VN"/>
        </w:rPr>
        <w:t>[H1-1</w:t>
      </w:r>
      <w:r w:rsidR="002B3FB9" w:rsidRPr="00BE40F1">
        <w:rPr>
          <w:rFonts w:ascii="Times New Roman" w:hAnsi="Times New Roman"/>
          <w:color w:val="FF0000"/>
          <w:sz w:val="28"/>
          <w:szCs w:val="28"/>
        </w:rPr>
        <w:t>.</w:t>
      </w:r>
      <w:r w:rsidR="002B3FB9" w:rsidRPr="00BE40F1">
        <w:rPr>
          <w:rFonts w:ascii="Times New Roman" w:hAnsi="Times New Roman"/>
          <w:color w:val="FF0000"/>
          <w:sz w:val="28"/>
          <w:szCs w:val="28"/>
          <w:lang w:val="vi-VN"/>
        </w:rPr>
        <w:t>8-0</w:t>
      </w:r>
      <w:r w:rsidR="002B3FB9">
        <w:rPr>
          <w:rFonts w:ascii="Times New Roman" w:hAnsi="Times New Roman"/>
          <w:color w:val="FF0000"/>
          <w:sz w:val="28"/>
          <w:szCs w:val="28"/>
        </w:rPr>
        <w:t>2</w:t>
      </w:r>
      <w:r w:rsidR="002B3FB9" w:rsidRPr="00BE40F1">
        <w:rPr>
          <w:rFonts w:ascii="Times New Roman" w:hAnsi="Times New Roman"/>
          <w:color w:val="FF0000"/>
          <w:sz w:val="28"/>
          <w:szCs w:val="28"/>
          <w:lang w:val="vi-VN"/>
        </w:rPr>
        <w:t>]</w:t>
      </w:r>
      <w:r>
        <w:rPr>
          <w:rFonts w:ascii="Times New Roman" w:eastAsia="Times New Roman" w:hAnsi="Times New Roman" w:cs="Times New Roman"/>
          <w:sz w:val="28"/>
          <w:szCs w:val="28"/>
        </w:rPr>
        <w:t>. Tổ chuyên môn sinh hoạt định kỳ 2 tuần 1 lần để rà soát, phân tích, đánh giá hiệu quả và tác động của các biện pháp, giải pháp tổ chức các hoạt động giáo dục nhằm nâng cao chất lượng dạy học của GV, HS</w:t>
      </w:r>
      <w:r w:rsidR="000133B1">
        <w:rPr>
          <w:rFonts w:ascii="Times New Roman" w:eastAsia="Times New Roman" w:hAnsi="Times New Roman" w:cs="Times New Roman"/>
          <w:sz w:val="28"/>
          <w:szCs w:val="28"/>
        </w:rPr>
        <w:t xml:space="preserve"> [H5-5.1-09].</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spacing w:after="0" w:line="360" w:lineRule="auto"/>
        <w:ind w:left="36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Nhà trường đã xây dựng kế hoạch giáo dục nhà trường đảm bảo đúng quy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định, thực hiện đúng kế hoạch thời gian năm học, dạy học đúng, đủ các môn học và các hoạt động giáo dục đảm bảo mục tiêu giáo dục.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Hằng tháng đều có kiểm tra, đánh giá, nhận xét việc thực hiện chương trình, kế hoạch dạy và học trong buổi họp hội đồng, từ đó rút kinh nghiệm và kịp thời chấn chỉnh cho tháng tiếp theo.</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 hoạch chuyên môn của các tổ khá sát sao, bám sát kế hoạch chung của nhà trường nên hoạt động của các tổ chuyên môn khá hiệu quả.</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Đa số các tổ chuyên môn, các GV đã tích cực đổi mới phương pháp dạy học, đặc biệt là việc ứng dụng công nghệ thông tin trong giảng dạy, đổi mới phương pháp dạy học, đa dạng hình thức kiểm tra, đánh giá theo hướng phát triển năng lực, phẩm chất của HS, góp phần phát huy tính tích cực, chủ động, sáng tạo trong quá trình học tập của HS.</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và HS nhận thức được về đổi mới phương pháp dạy học là tất yếu, từ đó thay đổi cách dạy – cách học để nâng cao chất lượng dạy học.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quả công tác bồi dưỡng HS giỏi cấp tỉnh luôn được duy trì ổn định, số lượng, chất lượng giải có chuyển biến tích cực qua các năm.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Vẫn còn một số ít GV chưa kịp thích ứng với việc đổi mới giáo dục trong giai đoạn hiện nay, thực hiện chưa hiệu quả việc đổi mới phương pháp dạy học theo hướng phát triển năng lực, phẩm chất của HS. Kỹ năng sử dụng công nghệ thông tin và ứng dụng các phần mềm chưa thật sự hiệu quả. Việc vận dụng giữa phương pháp truyền thống, việc ứng dụng công nghệ thông tin và phương pháp dạy học theo hướng phát triển năng lực chưa linh hoạt.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Hằng năm, nhà trường lên kế hoạch, tổ chức thực hiện bồi dưỡng kỹ năng tin học cơ bản, ứng dụng công nghệ thông tin, sử dụng các phần mềm cho toàn thể cán bộ, GV.</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chuyên môn tăng cường sinh hoạt chuyên đề về đổi mới phương pháp dạy học. Thường xuyên kiểm tra, đánh giá mức độ sử dụng và hiệu quả đổi mới phương pháp dạy học theo hướng phát triển năng lực, phẩm chất của HS.</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133B1">
        <w:rPr>
          <w:rFonts w:ascii="Times New Roman" w:eastAsia="Times New Roman" w:hAnsi="Times New Roman" w:cs="Times New Roman"/>
          <w:sz w:val="28"/>
          <w:szCs w:val="28"/>
        </w:rPr>
        <w:t>Bộ phận chuyên môn và các tổ trưởng chuyên môn</w:t>
      </w:r>
      <w:r>
        <w:rPr>
          <w:rFonts w:ascii="Times New Roman" w:eastAsia="Times New Roman" w:hAnsi="Times New Roman" w:cs="Times New Roman"/>
          <w:sz w:val="28"/>
          <w:szCs w:val="28"/>
        </w:rPr>
        <w:t xml:space="preserve"> tăng cường dự giờ thăm lớp</w:t>
      </w:r>
      <w:r w:rsidR="000133B1">
        <w:rPr>
          <w:rFonts w:ascii="Times New Roman" w:eastAsia="Times New Roman" w:hAnsi="Times New Roman" w:cs="Times New Roman"/>
          <w:sz w:val="28"/>
          <w:szCs w:val="28"/>
        </w:rPr>
        <w:t xml:space="preserve"> để đánh giá năng lực chuyên môn của từng giáo viên để có giải pháp bồi dưỡng</w:t>
      </w:r>
      <w:r>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f1"/>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25"/>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1A5F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1A5F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Kết quả: Đạt mức </w:t>
      </w:r>
      <w:r w:rsidR="001A5F57">
        <w:rPr>
          <w:rFonts w:ascii="Times New Roman" w:eastAsia="Times New Roman" w:hAnsi="Times New Roman" w:cs="Times New Roman"/>
          <w:b/>
          <w:bCs/>
          <w:sz w:val="28"/>
          <w:szCs w:val="28"/>
        </w:rPr>
        <w:t>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Tiêu chí 5.2: Tổ chức hoạt động giáo dục cho HS có hoàn cảnh khó khăn, học sinh có năng khiếu, học sinh gặp khó khăn trong học tập và rèn luyện.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kế hoạch giáo dục cho học sinh có hoàn cảnh khó khăn, học sinh có năng khiếu, học sinh gặp khó khăn trong học tập và rèn luyện;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Tổ chức thực hiện kế hoạch hoạt động giáo dục cho học sinh có hoàn cảnh khó khăn, học sinh có năng khiếu, học sinh gặp khó khăn trong học tập và rèn luyện;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Hằng năm, rà soát, đánh giá các hoạt động giáo dục học sinh có hoàn cảnh khó khăn, học sinh có năng khiếu, học sinh gặp khó khăn trong học tập và rèn luyện.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có hoàn cảnh khó khăn, học sinh có năng khiếu, học sinh gặp khó khăn trong học tập và rèn luyện đáp ứng được mục tiêu giáo dục theo kế hoạch giáo dục.</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Nhà trường có học sinh năng khiếu về các môn học, thể thao, nghệ thuật được cấp có thẩm quyền ghi nhận.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ind w:right="-158"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Hằng năm, nhà trường đã xây dựng và tổ chức kế hoạch giáo dục nhà trường trong đó có thể hiện các nội dung về giáo dục cho HS có hoàn cảnh khó khăn, HS có năng khiếu, HS gặp khó khăn trong học tập và rèn luyện</w:t>
      </w:r>
      <w:r w:rsidR="00184A98">
        <w:rPr>
          <w:rFonts w:ascii="Times New Roman" w:eastAsia="Times New Roman" w:hAnsi="Times New Roman" w:cs="Times New Roman"/>
          <w:sz w:val="28"/>
          <w:szCs w:val="28"/>
        </w:rPr>
        <w:t xml:space="preserve"> [H1-1.1-06]</w:t>
      </w:r>
      <w:r>
        <w:rPr>
          <w:rFonts w:ascii="Times New Roman" w:eastAsia="Times New Roman" w:hAnsi="Times New Roman" w:cs="Times New Roman"/>
          <w:sz w:val="28"/>
          <w:szCs w:val="28"/>
        </w:rPr>
        <w:t>. Bên cạnh đó nhằm tuyên truyền, phát hiện và bồi dưỡng kịp thời học sinh có năng khiếu, giúp đỡ học sinh gặp khó khăn, nhà trường đã xây dựng và tổ chức thực hiện hiệu quả kế hoạch cuộc thi khoa học kỹ thuật cấp trường</w:t>
      </w:r>
      <w:r w:rsidR="00184A98">
        <w:rPr>
          <w:rFonts w:ascii="Times New Roman" w:eastAsia="Times New Roman" w:hAnsi="Times New Roman" w:cs="Times New Roman"/>
          <w:sz w:val="28"/>
          <w:szCs w:val="28"/>
        </w:rPr>
        <w:t xml:space="preserve"> [H5-5.2-01]</w:t>
      </w:r>
      <w:r>
        <w:rPr>
          <w:rFonts w:ascii="Times New Roman" w:eastAsia="Times New Roman" w:hAnsi="Times New Roman" w:cs="Times New Roman"/>
          <w:sz w:val="28"/>
          <w:szCs w:val="28"/>
        </w:rPr>
        <w:t>; tổ chức thi HS giỏi cấp trường</w:t>
      </w:r>
      <w:r w:rsidR="00184A98">
        <w:rPr>
          <w:rFonts w:ascii="Times New Roman" w:eastAsia="Times New Roman" w:hAnsi="Times New Roman" w:cs="Times New Roman"/>
          <w:sz w:val="28"/>
          <w:szCs w:val="28"/>
        </w:rPr>
        <w:t xml:space="preserve"> [H5-5.1-07]</w:t>
      </w:r>
      <w:r>
        <w:rPr>
          <w:rFonts w:ascii="Times New Roman" w:eastAsia="Times New Roman" w:hAnsi="Times New Roman" w:cs="Times New Roman"/>
          <w:sz w:val="28"/>
          <w:szCs w:val="28"/>
        </w:rPr>
        <w:t>; thành lập các câu lạc bộ; kế hoạch tổ chức dạy phụ đạo</w:t>
      </w:r>
      <w:r w:rsidR="00184A98">
        <w:rPr>
          <w:rFonts w:ascii="Times New Roman" w:eastAsia="Times New Roman" w:hAnsi="Times New Roman" w:cs="Times New Roman"/>
          <w:sz w:val="28"/>
          <w:szCs w:val="28"/>
        </w:rPr>
        <w:t xml:space="preserve"> [H5-5.1-08]</w:t>
      </w:r>
      <w:r>
        <w:rPr>
          <w:rFonts w:ascii="Times New Roman" w:eastAsia="Times New Roman" w:hAnsi="Times New Roman" w:cs="Times New Roman"/>
          <w:sz w:val="28"/>
          <w:szCs w:val="28"/>
        </w:rPr>
        <w:t>; chỉ đạo GVCN thành lập các đôi bạn cùng tiến, giúp nhau trong học tập, phát huy 15 phút đầu buổi để ban cán sự lớp giải đáp những thắc mắc trong học tập. Xây dựng và quản lý tốt quỹ khuyến học, khuyến tài để kịp thời giúp đỡ những học có hoàn cảnh khó khăn có thêm điều kiện về vật chất và tinh thần để tiếp tục học tập</w:t>
      </w:r>
      <w:r w:rsidR="00184A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Tuy nhiên, vẫn còn một số HS ý thức tự giác học tập và rèn luyện chưa đạt yêu cầu. </w:t>
      </w:r>
    </w:p>
    <w:p w:rsidR="00651805" w:rsidRDefault="00C6423F">
      <w:pPr>
        <w:spacing w:after="0" w:line="360" w:lineRule="auto"/>
        <w:ind w:right="-158"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Hằng năm, nhà trường đã xây dựng và tổ chức thực hiện khá tốt các kế hoạch. Qua đó kịp thời giúp đỡ các em còn gặp khó khăn trong học tập hoàn thành mục tiêu giáo dục, tạo môi trường để các HS có năng khiếu, thể hiện năng lực của bản thân.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Định kỳ, tổ chuyên môn đã có báo cáo tình hình và đánh giá tiến độ công tác bồi dưỡng HS giỏi, nghiên cứu khoa học, sinh hoạt câu lạc bộ, tiến độ thực hiện phụ đạo HS, HS gặp khó khăn trong học tập và rèn luyện </w:t>
      </w:r>
      <w:r w:rsidR="002B3FB9" w:rsidRPr="00BE40F1">
        <w:rPr>
          <w:rFonts w:ascii="Times New Roman" w:hAnsi="Times New Roman"/>
          <w:color w:val="FF0000"/>
          <w:sz w:val="28"/>
          <w:szCs w:val="28"/>
          <w:lang w:val="vi-VN"/>
        </w:rPr>
        <w:t>[H1-1</w:t>
      </w:r>
      <w:r w:rsidR="002B3FB9" w:rsidRPr="00BE40F1">
        <w:rPr>
          <w:rFonts w:ascii="Times New Roman" w:hAnsi="Times New Roman"/>
          <w:color w:val="FF0000"/>
          <w:sz w:val="28"/>
          <w:szCs w:val="28"/>
        </w:rPr>
        <w:t>.</w:t>
      </w:r>
      <w:r w:rsidR="002B3FB9" w:rsidRPr="00BE40F1">
        <w:rPr>
          <w:rFonts w:ascii="Times New Roman" w:hAnsi="Times New Roman"/>
          <w:color w:val="FF0000"/>
          <w:sz w:val="28"/>
          <w:szCs w:val="28"/>
          <w:lang w:val="vi-VN"/>
        </w:rPr>
        <w:t>8-0</w:t>
      </w:r>
      <w:r w:rsidR="002B3FB9">
        <w:rPr>
          <w:rFonts w:ascii="Times New Roman" w:hAnsi="Times New Roman"/>
          <w:color w:val="FF0000"/>
          <w:sz w:val="28"/>
          <w:szCs w:val="28"/>
        </w:rPr>
        <w:t>2</w:t>
      </w:r>
      <w:r w:rsidR="002B3FB9" w:rsidRPr="00BE40F1">
        <w:rPr>
          <w:rFonts w:ascii="Times New Roman" w:hAnsi="Times New Roman"/>
          <w:color w:val="FF0000"/>
          <w:sz w:val="28"/>
          <w:szCs w:val="28"/>
          <w:lang w:val="vi-VN"/>
        </w:rPr>
        <w:t>]</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Trên cơ sở báo cáo, đánh giá của tổ chuyên môn, nhà trường tiến hành rà soát, đánh giá công tác bồi dưỡng HS giỏi, phụ đạo HS yếu kém, HS có hoàn cảnh khó khăn để các tổ chuyên môn rút kinh nghiệm và có biện pháp điều chỉnh nâng cao hiệu quả hoạt động giáo dục</w:t>
      </w:r>
      <w:r w:rsidR="00184A98">
        <w:rPr>
          <w:rFonts w:ascii="Times New Roman" w:eastAsia="Times New Roman" w:hAnsi="Times New Roman" w:cs="Times New Roman"/>
          <w:sz w:val="28"/>
          <w:szCs w:val="28"/>
        </w:rPr>
        <w:t xml:space="preserve"> [H5-5.1-04]</w:t>
      </w:r>
      <w:r>
        <w:rPr>
          <w:rFonts w:ascii="Times New Roman" w:eastAsia="Times New Roman" w:hAnsi="Times New Roman" w:cs="Times New Roman"/>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Với việc xây dựng và tổ chức thực hiện kế hoạch nghiêm túc, hàng năm kết quả giáo dục toàn diện đã có chuyển biến tích cực, </w:t>
      </w:r>
      <w:r w:rsidR="00184A98">
        <w:rPr>
          <w:rFonts w:ascii="Times New Roman" w:eastAsia="Times New Roman" w:hAnsi="Times New Roman" w:cs="Times New Roman"/>
          <w:sz w:val="28"/>
          <w:szCs w:val="28"/>
        </w:rPr>
        <w:t xml:space="preserve">chất lượng giáo dục toàn diện đạt chỉ tiêu đề ra </w:t>
      </w:r>
      <w:r w:rsidR="002B3FB9" w:rsidRPr="007E3FC1">
        <w:rPr>
          <w:rFonts w:ascii="Times New Roman" w:hAnsi="Times New Roman"/>
          <w:color w:val="FF0000"/>
          <w:sz w:val="28"/>
          <w:szCs w:val="28"/>
          <w:lang w:val="nb-NO"/>
        </w:rPr>
        <w:t>[H1-1.1-03]</w:t>
      </w:r>
      <w:r>
        <w:rPr>
          <w:rFonts w:ascii="Times New Roman" w:eastAsia="Times New Roman" w:hAnsi="Times New Roman" w:cs="Times New Roman"/>
          <w:sz w:val="28"/>
          <w:szCs w:val="28"/>
        </w:rPr>
        <w:t xml:space="preserve">. Không để HS phải nghỉ học do hoàn cảnh khó khăn, kết quả công tác bồi dưỡng HS giỏi đạt </w:t>
      </w:r>
      <w:r w:rsidR="00184A98">
        <w:rPr>
          <w:rFonts w:ascii="Times New Roman" w:eastAsia="Times New Roman" w:hAnsi="Times New Roman" w:cs="Times New Roman"/>
          <w:sz w:val="28"/>
          <w:szCs w:val="28"/>
        </w:rPr>
        <w:t xml:space="preserve">được mục tiêu đề ra từ đầu năm </w:t>
      </w:r>
      <w:r>
        <w:rPr>
          <w:rFonts w:ascii="Times New Roman" w:eastAsia="Times New Roman" w:hAnsi="Times New Roman" w:cs="Times New Roman"/>
          <w:sz w:val="28"/>
          <w:szCs w:val="28"/>
        </w:rPr>
        <w:t>[H</w:t>
      </w:r>
      <w:r w:rsidR="00816694">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00816694">
        <w:rPr>
          <w:rFonts w:ascii="Times New Roman" w:eastAsia="Times New Roman" w:hAnsi="Times New Roman" w:cs="Times New Roman"/>
          <w:sz w:val="28"/>
          <w:szCs w:val="28"/>
        </w:rPr>
        <w:t>2</w:t>
      </w:r>
      <w:r>
        <w:rPr>
          <w:rFonts w:ascii="Times New Roman" w:eastAsia="Times New Roman" w:hAnsi="Times New Roman" w:cs="Times New Roman"/>
          <w:sz w:val="28"/>
          <w:szCs w:val="28"/>
        </w:rPr>
        <w:t>.2-0</w:t>
      </w:r>
      <w:r w:rsidR="00816694">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Tuy nhiên, kết quả bồi dưỡng HS giỏi các cấp một số môn như Toán, Vật lý, Tin học chưa cao.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Mức 3</w:t>
      </w:r>
    </w:p>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Hằng năm, nhà trường luôn có HS tham gia và đoạt giải trong các Hội thi do tỉnh tổ chức, đã được cấp có thẩm quyền ghi nhận. </w:t>
      </w:r>
    </w:p>
    <w:tbl>
      <w:tblPr>
        <w:tblStyle w:val="affffff2"/>
        <w:tblW w:w="1003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1134"/>
        <w:gridCol w:w="1134"/>
        <w:gridCol w:w="1134"/>
        <w:gridCol w:w="1134"/>
        <w:gridCol w:w="1134"/>
      </w:tblGrid>
      <w:tr w:rsidR="00651805">
        <w:tc>
          <w:tcPr>
            <w:tcW w:w="436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w:t>
            </w:r>
          </w:p>
        </w:tc>
        <w:tc>
          <w:tcPr>
            <w:tcW w:w="113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2020 – 2021</w:t>
            </w:r>
          </w:p>
        </w:tc>
        <w:tc>
          <w:tcPr>
            <w:tcW w:w="113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2021 – 2022</w:t>
            </w:r>
          </w:p>
        </w:tc>
        <w:tc>
          <w:tcPr>
            <w:tcW w:w="113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2022 – 2023</w:t>
            </w:r>
          </w:p>
        </w:tc>
        <w:tc>
          <w:tcPr>
            <w:tcW w:w="113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2023 – 2024</w:t>
            </w:r>
          </w:p>
        </w:tc>
        <w:tc>
          <w:tcPr>
            <w:tcW w:w="113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2024 - 2025</w:t>
            </w:r>
          </w:p>
        </w:tc>
      </w:tr>
      <w:tr w:rsidR="00651805">
        <w:tc>
          <w:tcPr>
            <w:tcW w:w="4361" w:type="dxa"/>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Tổng số giải cấp tỉnh</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651805">
        <w:tc>
          <w:tcPr>
            <w:tcW w:w="4361" w:type="dxa"/>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Tổng số giải các bộ môn văn hóa</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r>
      <w:tr w:rsidR="00651805">
        <w:tc>
          <w:tcPr>
            <w:tcW w:w="4361" w:type="dxa"/>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Tổng số giải cuộc thi khoa học kỹ thuật</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651805">
        <w:tc>
          <w:tcPr>
            <w:tcW w:w="4361" w:type="dxa"/>
            <w:vAlign w:val="center"/>
          </w:tcPr>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Hội thao giáo dục quốc phòng và Hội khỏe phù đổng và các cuộc thi khác</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w:t>
            </w:r>
          </w:p>
        </w:tc>
        <w:tc>
          <w:tcPr>
            <w:tcW w:w="1134" w:type="dxa"/>
            <w:vAlign w:val="center"/>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tr>
    </w:tbl>
    <w:p w:rsidR="00651805" w:rsidRDefault="00C642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Đặc biệt trong 2 năm học liên tiếp, học sinh nhà trường đã đoạt giải Nhất cấp tỉnh cuộc thi KHKT. Tuy nhiên, HS nhà trường chỉ mới đoạt giải trong các cuộc thi, kỳ thi do tỉnh tổ chức, chưa có HS tham gia các đội tuyển bồi dưỡng HS giỏi quốc gia</w:t>
      </w:r>
      <w:r w:rsidR="00184A98">
        <w:rPr>
          <w:rFonts w:ascii="Times New Roman" w:eastAsia="Times New Roman" w:hAnsi="Times New Roman" w:cs="Times New Roman"/>
          <w:sz w:val="28"/>
          <w:szCs w:val="28"/>
        </w:rPr>
        <w:t xml:space="preserve"> [H5-5.2-04]</w:t>
      </w:r>
      <w:r>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2 năm học liên tiếp (2023 – 2024; 2024 – 2025), học sinh nhà trường đã đoạt giải Nhất cấp tỉnh cuộc thi KHKT.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trường có quyết tâm, có kế hoạch, dành nguồn lực cần thiết cho công tác bồi dưỡng HS có năng khiếu.</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Công tác bồi dưỡng HS giỏi được nhà trường chú trọng, số lượng HS giỏi cấp tỉnh hằng năm đều có và chất lượng giải có chuyển biến khá tích cực.</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Hằng năm đều có kế hoạch tổ chức phụ đạo và ôn tập cho HS, đáp ứng được nhu cầu của HS, góp phần nâng cao chất lượng các bộ môn văn hóa cũng như kết quả thi tốt nghiệp THPT, kết quả đậu vào các trường Đại học, Cao đẳng.</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Nhà trường luôn nhận được sự đồng tình, ủng hộ của phụ huynh HS trong công tác phụ đạo, giúp đỡ HS yếu kém, bồi dưỡng HS giỏi.</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những năm qua trường chưa có HS tham gia đội tuyển bồi dưỡng để tham dự kỳ thi chọn HS giỏi bộ môn cấp quốc gia.</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Vẫn còn một số HS chưa có ý thức tự giác học tập và rèn luyện.</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quả bồi dưỡng HS giỏi các cấp một số môn </w:t>
      </w:r>
      <w:r w:rsidR="007930B8">
        <w:rPr>
          <w:rFonts w:ascii="Times New Roman" w:eastAsia="Times New Roman" w:hAnsi="Times New Roman" w:cs="Times New Roman"/>
          <w:sz w:val="28"/>
          <w:szCs w:val="28"/>
        </w:rPr>
        <w:t>Toán, Vật lí, Tin học</w:t>
      </w:r>
      <w:r>
        <w:rPr>
          <w:rFonts w:ascii="Times New Roman" w:eastAsia="Times New Roman" w:hAnsi="Times New Roman" w:cs="Times New Roman"/>
          <w:sz w:val="28"/>
          <w:szCs w:val="28"/>
        </w:rPr>
        <w:t xml:space="preserve"> chưa cao.</w:t>
      </w:r>
    </w:p>
    <w:p w:rsidR="00651805" w:rsidRDefault="00C6423F">
      <w:pPr>
        <w:spacing w:after="0" w:line="360" w:lineRule="auto"/>
        <w:ind w:firstLine="720"/>
        <w:jc w:val="both"/>
        <w:rPr>
          <w:rFonts w:ascii="Times New Roman" w:eastAsia="Times New Roman" w:hAnsi="Times New Roman" w:cs="Times New Roman"/>
          <w:sz w:val="28"/>
          <w:szCs w:val="28"/>
        </w:rPr>
      </w:pPr>
      <w:bookmarkStart w:id="3" w:name="_heading=h.vb4rzzllmg01" w:colFirst="0" w:colLast="0"/>
      <w:bookmarkEnd w:id="3"/>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007930B8">
        <w:rPr>
          <w:rFonts w:ascii="Times New Roman" w:eastAsia="Times New Roman" w:hAnsi="Times New Roman" w:cs="Times New Roman"/>
          <w:sz w:val="28"/>
          <w:szCs w:val="28"/>
        </w:rPr>
        <w:t xml:space="preserve">Ngay từ năm học 2026 – 2027, điều chỉnh quy chế chi tiêu nội bộ để tăng múc bồi dưỡng cho công tác bồi dưỡng học sinh giỏi, nghiên cứu khoa học. </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Tăng cường công tác kiểm tra việc thực hiện của tổ chuyên môn, của GV đối với hoạt động giáo dục cho HS có năng khiếu, HS gặp khó khăn trong học tập và rèn luyện.</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trường tiếp tục tạo điều kiện giúp đỡ các em có hoàn cảnh khó khăn có học bổng để nâng cao chất lượng học tập. Tạo mọi điều kiện thuận lợi cho các em có năng khiếu phát huy hết khả năng của mình trong học tập và rèn luyện.</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GVCN, GV bộ môn thường xuyên phối hợp với gia đình HS để tăng cường nhắc nhở, kiểm tra, giám sát quá trình học tập của các HS yếu khi ở nhà. Các GV tiếp tục quan tâm giúp đỡ HS gặp khó khăn trong học tập như: có yêu cầu phù hợp, có biện pháp khuyến khích động viên, tạo hứng thú trong học tập,…</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f3"/>
        <w:tblW w:w="93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825"/>
        <w:gridCol w:w="1235"/>
        <w:gridCol w:w="1825"/>
        <w:gridCol w:w="1235"/>
        <w:gridCol w:w="2013"/>
      </w:tblGrid>
      <w:tr w:rsidR="00651805">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24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201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013" w:type="dxa"/>
            <w:tcBorders>
              <w:top w:val="single" w:sz="4" w:space="0" w:color="000000"/>
              <w:left w:val="single" w:sz="4" w:space="0" w:color="000000"/>
              <w:bottom w:val="single" w:sz="4" w:space="0" w:color="000000"/>
              <w:right w:val="single" w:sz="4" w:space="0" w:color="000000"/>
            </w:tcBorders>
          </w:tcPr>
          <w:p w:rsidR="00651805" w:rsidRDefault="001A5F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201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201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248" w:type="dxa"/>
            <w:gridSpan w:val="2"/>
            <w:tcBorders>
              <w:top w:val="single" w:sz="4" w:space="0" w:color="000000"/>
              <w:left w:val="single" w:sz="4" w:space="0" w:color="000000"/>
              <w:bottom w:val="single" w:sz="4" w:space="0" w:color="000000"/>
              <w:right w:val="single" w:sz="4" w:space="0" w:color="000000"/>
            </w:tcBorders>
          </w:tcPr>
          <w:p w:rsidR="00651805" w:rsidRDefault="001A5F5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Kết quả: Đạt mức </w:t>
      </w:r>
      <w:r w:rsidR="001A5F57">
        <w:rPr>
          <w:rFonts w:ascii="Times New Roman" w:eastAsia="Times New Roman" w:hAnsi="Times New Roman" w:cs="Times New Roman"/>
          <w:b/>
          <w:bCs/>
          <w:sz w:val="28"/>
          <w:szCs w:val="28"/>
        </w:rPr>
        <w:t>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Tiêu chí 5.3: Thực hiện nội dung giáo dục địa phương theo quy định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giáo dục địa phương phù hợp với mục tiêu môn học và gắn lý luận với thực tiễn.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giáo dục địa phương là một môn học bắt buộc trong chương trình giáo dục phổ thông 2018 với thời lượng 1 tiết/tuần [H5-5.3-01].  Nội dung giáo dục địa phương do Sở GDĐT Lâm Đồng biên soạn và  đã được Bộ GDĐT phê duyệt. Nội dung môn học rất phù hợp với mục tiêu môn học và gắn lý luận với thực tiễn của địa phương tỉnh Lâm Đồng. [H5-5.3-02].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tabs>
          <w:tab w:val="left" w:pos="2700"/>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đã thực đầy đủ và đúng nội dung giáo dục địa phương theo chương trình giáo dục phổ thông 2018.</w:t>
      </w:r>
    </w:p>
    <w:p w:rsidR="00651805" w:rsidRDefault="00C6423F">
      <w:pPr>
        <w:tabs>
          <w:tab w:val="left" w:pos="2700"/>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r>
        <w:rPr>
          <w:rFonts w:ascii="Times New Roman" w:eastAsia="Times New Roman" w:hAnsi="Times New Roman" w:cs="Times New Roman"/>
          <w:b/>
          <w:bCs/>
          <w:sz w:val="28"/>
          <w:szCs w:val="28"/>
        </w:rPr>
        <w:tab/>
        <w:t xml:space="preserve"> </w:t>
      </w:r>
    </w:p>
    <w:p w:rsidR="00651805" w:rsidRDefault="00C6423F">
      <w:pPr>
        <w:tabs>
          <w:tab w:val="left" w:pos="2700"/>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tổ chức trải nghiệm thực tế các nội dung giáo dục địa phương chưa thường xuyên.</w:t>
      </w:r>
    </w:p>
    <w:p w:rsidR="00651805" w:rsidRDefault="00C6423F">
      <w:pPr>
        <w:tabs>
          <w:tab w:val="left" w:pos="2700"/>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00C628A6">
        <w:rPr>
          <w:rFonts w:ascii="Times New Roman" w:eastAsia="Times New Roman" w:hAnsi="Times New Roman" w:cs="Times New Roman"/>
          <w:sz w:val="28"/>
          <w:szCs w:val="28"/>
        </w:rPr>
        <w:t xml:space="preserve">Hằng năm bộ phận chuyên môn tổ chức được 01 ngày cho học sinh được </w:t>
      </w:r>
      <w:r>
        <w:rPr>
          <w:rFonts w:ascii="Times New Roman" w:eastAsia="Times New Roman" w:hAnsi="Times New Roman" w:cs="Times New Roman"/>
          <w:sz w:val="28"/>
          <w:szCs w:val="28"/>
        </w:rPr>
        <w:t>tham quan, ngoại khóa gắn với giáo dục truyền thống địa phương</w:t>
      </w:r>
      <w:r w:rsidR="00C628A6">
        <w:rPr>
          <w:rFonts w:ascii="Times New Roman" w:eastAsia="Times New Roman" w:hAnsi="Times New Roman" w:cs="Times New Roman"/>
          <w:sz w:val="28"/>
          <w:szCs w:val="28"/>
        </w:rPr>
        <w:t xml:space="preserve"> như khu di tích </w:t>
      </w:r>
      <w:r>
        <w:rPr>
          <w:rFonts w:ascii="Times New Roman" w:eastAsia="Times New Roman" w:hAnsi="Times New Roman" w:cs="Times New Roman"/>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f4"/>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825"/>
        <w:gridCol w:w="1235"/>
        <w:gridCol w:w="1825"/>
        <w:gridCol w:w="1235"/>
        <w:gridCol w:w="2013"/>
      </w:tblGrid>
      <w:tr w:rsidR="00651805">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24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651805">
            <w:pPr>
              <w:spacing w:after="0" w:line="360" w:lineRule="auto"/>
              <w:jc w:val="center"/>
              <w:rPr>
                <w:rFonts w:ascii="Times New Roman" w:eastAsia="Times New Roman" w:hAnsi="Times New Roman" w:cs="Times New Roman"/>
                <w:sz w:val="28"/>
                <w:szCs w:val="28"/>
              </w:rPr>
            </w:pP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201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201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201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201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24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Kết quả: Đạt mức 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Tiêu chí 5.4: Các hoạt động trải nghiệm và hướng nghiệp</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Tổ chức được các hoạt động trải nghiệm, hướng nghiệp với các hình thức phong phú phù hợp HS và đạt kết quả thiết thực;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Định kỳ rà soát, đánh giá kế hoạch tổ chức các hoạt động trải nghiệm, hướng nghiệp.</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a) </w:t>
      </w:r>
      <w:r w:rsidR="000C6782">
        <w:rPr>
          <w:rFonts w:ascii="Times New Roman" w:eastAsia="Times New Roman" w:hAnsi="Times New Roman" w:cs="Times New Roman"/>
          <w:sz w:val="28"/>
          <w:szCs w:val="28"/>
        </w:rPr>
        <w:t>Thực hiện chương trình giáo dục hiện hành, nhà trường đã xây dựng và triển khai giảng dạy hoạt động trải nghiệm, hướng nghiệp đảm bảo đúng quy định [H5-5.4-01]. Bên cạnh đó n</w:t>
      </w:r>
      <w:r>
        <w:rPr>
          <w:rFonts w:ascii="Times New Roman" w:eastAsia="Times New Roman" w:hAnsi="Times New Roman" w:cs="Times New Roman"/>
          <w:sz w:val="28"/>
          <w:szCs w:val="28"/>
        </w:rPr>
        <w:t xml:space="preserve">hà trường </w:t>
      </w:r>
      <w:r w:rsidR="000C6782">
        <w:rPr>
          <w:rFonts w:ascii="Times New Roman" w:eastAsia="Times New Roman" w:hAnsi="Times New Roman" w:cs="Times New Roman"/>
          <w:sz w:val="28"/>
          <w:szCs w:val="28"/>
        </w:rPr>
        <w:t xml:space="preserve">duy trì </w:t>
      </w:r>
      <w:r>
        <w:rPr>
          <w:rFonts w:ascii="Times New Roman" w:eastAsia="Times New Roman" w:hAnsi="Times New Roman" w:cs="Times New Roman"/>
          <w:sz w:val="28"/>
          <w:szCs w:val="28"/>
        </w:rPr>
        <w:t>các hoạt động trải nghiệm cho HS theo quy định và phù hợp với điều kiện của nhà trường như: tổ chức các hoạt động trải nghiệm hướng nghiệp cho các em HS lớp 12 tại Trường Đại học tại thành phố Hồ Chí Minh, trải nghiệm tại khu di tích lịch sử Địa Đạo Củ Chi; tổ chức các hoạt động trải nghiệm hướng nghiệp cho các em HS lớp 11 tại Trường Đại học tại thành phố Lâm Đồng, trải nghiệm tại khu nông nghiệp công nghệ cao; tổ chức cho các em HS lớp 10 tham gia hoạt động học tập gắn với sản xuất kinh doanh tại địa phương, trồng và chăm sóc các nông sản thế mạnh của địa phương; chỉ đạo GV bộ môn giúp đỡ, hướng dẫn HS xây dựng và thực hiện các dự án khởi nghiệp</w:t>
      </w:r>
      <w:r w:rsidR="000C678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[H5-5.4-0</w:t>
      </w:r>
      <w:r w:rsidR="000C6782">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Tuy nhiên, các hoạt động trải nghiệm chỉ mới dừng lại tổ chức ở cấp trường, các tổ chuyên môn chưa xây dựng, và triển khai các hoạt động trải nghiệm ở từng bộ môn.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Định kỳ nhà trường có rà soát, đánh giá kế hoạch tổ chức các hoạt động trải nghiệm, hướng nghiệp [H</w:t>
      </w:r>
      <w:r w:rsidR="000C6782">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0C6782">
        <w:rPr>
          <w:rFonts w:ascii="Times New Roman" w:eastAsia="Times New Roman" w:hAnsi="Times New Roman" w:cs="Times New Roman"/>
          <w:sz w:val="28"/>
          <w:szCs w:val="28"/>
        </w:rPr>
        <w:t>5</w:t>
      </w:r>
      <w:r>
        <w:rPr>
          <w:rFonts w:ascii="Times New Roman" w:eastAsia="Times New Roman" w:hAnsi="Times New Roman" w:cs="Times New Roman"/>
          <w:sz w:val="28"/>
          <w:szCs w:val="28"/>
        </w:rPr>
        <w:t>.1-04]</w:t>
      </w:r>
      <w:r w:rsidR="000C6782">
        <w:rPr>
          <w:rFonts w:ascii="Times New Roman" w:eastAsia="Times New Roman" w:hAnsi="Times New Roman" w:cs="Times New Roman"/>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0C678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w:t>
      </w:r>
      <w:r w:rsidR="00C6423F">
        <w:rPr>
          <w:rFonts w:ascii="Times New Roman" w:eastAsia="Times New Roman" w:hAnsi="Times New Roman" w:cs="Times New Roman"/>
          <w:sz w:val="28"/>
          <w:szCs w:val="28"/>
        </w:rPr>
        <w:t xml:space="preserve"> rất quan tâm và chú trọng đến việc</w:t>
      </w:r>
      <w:r>
        <w:rPr>
          <w:rFonts w:ascii="Times New Roman" w:eastAsia="Times New Roman" w:hAnsi="Times New Roman" w:cs="Times New Roman"/>
          <w:sz w:val="28"/>
          <w:szCs w:val="28"/>
        </w:rPr>
        <w:t xml:space="preserve"> tổ chức các</w:t>
      </w:r>
      <w:r w:rsidR="00C642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hoạt động trải nghiệm, hướng nghiệp nhằm </w:t>
      </w:r>
      <w:r w:rsidR="00C6423F">
        <w:rPr>
          <w:rFonts w:ascii="Times New Roman" w:eastAsia="Times New Roman" w:hAnsi="Times New Roman" w:cs="Times New Roman"/>
          <w:sz w:val="28"/>
          <w:szCs w:val="28"/>
        </w:rPr>
        <w:t xml:space="preserve">giáo dục đạo đức, lối sống, giá trị sống, kỹ năng sống cho HS.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bộ phận Đoàn thanh niên, các tổ chuyên môn luôn tích cực, sáng tạo, linh hoạt và có tinh thần trách nhiệm cao trong việc thực hiện, tổ chức các hoạt động trải nghiệm cho HS.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0C678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00C6423F">
        <w:rPr>
          <w:rFonts w:ascii="Times New Roman" w:eastAsia="Times New Roman" w:hAnsi="Times New Roman" w:cs="Times New Roman"/>
          <w:sz w:val="28"/>
          <w:szCs w:val="28"/>
        </w:rPr>
        <w:t>ác hoạt động trải nghiệm chỉ mời dừng lại tổ chức ở cấp trường, các tổ chuyên môn chưa xây dựng</w:t>
      </w:r>
      <w:r>
        <w:rPr>
          <w:rFonts w:ascii="Times New Roman" w:eastAsia="Times New Roman" w:hAnsi="Times New Roman" w:cs="Times New Roman"/>
          <w:sz w:val="28"/>
          <w:szCs w:val="28"/>
        </w:rPr>
        <w:t xml:space="preserve"> </w:t>
      </w:r>
      <w:r w:rsidR="00C6423F">
        <w:rPr>
          <w:rFonts w:ascii="Times New Roman" w:eastAsia="Times New Roman" w:hAnsi="Times New Roman" w:cs="Times New Roman"/>
          <w:sz w:val="28"/>
          <w:szCs w:val="28"/>
        </w:rPr>
        <w:t>và triển khai các hoạt động trải nghiệm ở từng bộ môn.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Ban giám hiệu cùng với các bộ phận</w:t>
      </w:r>
      <w:r w:rsidR="000C6782">
        <w:rPr>
          <w:rFonts w:ascii="Times New Roman" w:eastAsia="Times New Roman" w:hAnsi="Times New Roman" w:cs="Times New Roman"/>
          <w:sz w:val="28"/>
          <w:szCs w:val="28"/>
        </w:rPr>
        <w:t>, tổ chuyên môn</w:t>
      </w:r>
      <w:r>
        <w:rPr>
          <w:rFonts w:ascii="Times New Roman" w:eastAsia="Times New Roman" w:hAnsi="Times New Roman" w:cs="Times New Roman"/>
          <w:sz w:val="28"/>
          <w:szCs w:val="28"/>
        </w:rPr>
        <w:t xml:space="preserve"> tiếp tục đưa ra các </w:t>
      </w:r>
      <w:r w:rsidR="000C6782">
        <w:rPr>
          <w:rFonts w:ascii="Times New Roman" w:eastAsia="Times New Roman" w:hAnsi="Times New Roman" w:cs="Times New Roman"/>
          <w:sz w:val="28"/>
          <w:szCs w:val="28"/>
        </w:rPr>
        <w:t xml:space="preserve">hình thức tổ chức hiệu quả hơn </w:t>
      </w:r>
      <w:r>
        <w:rPr>
          <w:rFonts w:ascii="Times New Roman" w:eastAsia="Times New Roman" w:hAnsi="Times New Roman" w:cs="Times New Roman"/>
          <w:sz w:val="28"/>
          <w:szCs w:val="28"/>
        </w:rPr>
        <w:t xml:space="preserve">như: </w:t>
      </w:r>
      <w:r w:rsidR="000C6782">
        <w:rPr>
          <w:rFonts w:ascii="Times New Roman" w:eastAsia="Times New Roman" w:hAnsi="Times New Roman" w:cs="Times New Roman"/>
          <w:sz w:val="28"/>
          <w:szCs w:val="28"/>
        </w:rPr>
        <w:t xml:space="preserve">Tổ chức trải nghiệm gắn với môn học, trải nghiệm gắn với địa chỉ đỏ, trải nghiệm gắn với các cơ sở sản xuất, nghề nghiệp thế mạnh của địa phương.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f5"/>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25"/>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Kết quả: Đạt mức 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Tiêu chí 5.5: Hình thành, phát triển các kỹ năng sống cho HS</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Hướng dẫn HS biết tự đánh giá kết quả học tập và rèn luyện;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Khả năng vận dụng kiến thức vào thực tiễn của HS từng bước hình thành và phát triển.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Bước đầu, HS có khả năng nghiên cứu khoa học, công nghệ theo người hướng dẫn, chuyên gia khoa học và người giám sát chỉ dẫn.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Thông qua dạy học, qua các hoạt động giáo dục và các hoạt động trải nghiệm, đã giúp học sinh hình thành và phát triển kỹ năng sống từ đó các em biết tự đánh giá các sự vật, hiện tượng, để các em tự đánh giá được kết quả học tập và rèn luyện của bản thân [H5-5.5-01].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Từ hoạt động dạy học, giáo dục và các hoạt động trải nghiệm, khả năng vận dụng kiến thức vào thực tiễn của HS từng bước được hình thành và phát triển. Bên cạnh đó, còn giúp HS phát triển khả năng làm chủ của bản thân; tích cực, chủ động hơn trong học tập và rèn luyện; </w:t>
      </w:r>
      <w:r>
        <w:rPr>
          <w:rFonts w:ascii="Times New Roman" w:eastAsia="Times New Roman" w:hAnsi="Times New Roman" w:cs="Times New Roman"/>
          <w:color w:val="000000"/>
          <w:sz w:val="28"/>
          <w:szCs w:val="28"/>
        </w:rPr>
        <w:t>biết cách giao tiếp ứng xử, biết điều chỉnh, quản lý cảm xúc trong môi trường học đường, với bố mẹ, người lớn tuổi; có thể tự phục vụ bản thân trong cuộc sống, biết quản lý thời gian học tập và sinh hoạt có hiệu quả và</w:t>
      </w:r>
      <w:r>
        <w:rPr>
          <w:rFonts w:ascii="Times New Roman" w:eastAsia="Times New Roman" w:hAnsi="Times New Roman" w:cs="Times New Roman"/>
          <w:sz w:val="28"/>
          <w:szCs w:val="28"/>
        </w:rPr>
        <w:t xml:space="preserve"> giải quyết được một số vấn đề khó khăn thường gặp trong cuộc sống </w:t>
      </w:r>
      <w:r w:rsidR="009304BA">
        <w:rPr>
          <w:rFonts w:ascii="Times New Roman" w:eastAsia="Times New Roman" w:hAnsi="Times New Roman" w:cs="Times New Roman"/>
          <w:sz w:val="28"/>
          <w:szCs w:val="28"/>
        </w:rPr>
        <w:t>[H5-5.5-01]</w:t>
      </w:r>
      <w:r>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Mức 3</w:t>
      </w:r>
    </w:p>
    <w:p w:rsidR="00651805" w:rsidRDefault="00C6423F">
      <w:pPr>
        <w:spacing w:after="0" w:line="360" w:lineRule="auto"/>
        <w:ind w:right="-158"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 các hoạt động trên, bước đầu có một số HS trong nhà trường có khả năng nghiên cứu khoa học, công nghệ theo người hướng dẫn, chuyên gia khoa học và người giám sát chỉ dẫn. Nhà trường có HS được công nhận đoạt giải Khoa học kỹ thuật cấp tỉnh, các giải sáng tạo Thanh thiếu niên cấp thành phố </w:t>
      </w:r>
      <w:r w:rsidR="00816694">
        <w:rPr>
          <w:rFonts w:ascii="Times New Roman" w:eastAsia="Times New Roman" w:hAnsi="Times New Roman" w:cs="Times New Roman"/>
          <w:sz w:val="28"/>
          <w:szCs w:val="28"/>
        </w:rPr>
        <w:t xml:space="preserve">[H2-2.2-03]. </w:t>
      </w:r>
      <w:r>
        <w:rPr>
          <w:rFonts w:ascii="Times New Roman" w:eastAsia="Times New Roman" w:hAnsi="Times New Roman" w:cs="Times New Roman"/>
          <w:sz w:val="28"/>
          <w:szCs w:val="28"/>
        </w:rPr>
        <w:t xml:space="preserve">Tuy nhiên, số lượng HS, các bộ môn tham gia cuộc thi khoa học kỹ thuật chưa nhiều, chỉ tập trung các môn như Vật lý, Công nghệ, Sinh học, Tin học.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tham gia các hoạt động giáo dục hình thành và phát triển kỹ năng sống nghiêm túc, tích cực; có nhiều HS có sự thay đổi hành vi theo hướng tích cực, tiến bộ.</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ind w:right="-158"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HS</w:t>
      </w:r>
      <w:r w:rsidR="009304BA">
        <w:rPr>
          <w:rFonts w:ascii="Times New Roman" w:eastAsia="Times New Roman" w:hAnsi="Times New Roman" w:cs="Times New Roman"/>
          <w:sz w:val="28"/>
          <w:szCs w:val="28"/>
        </w:rPr>
        <w:t xml:space="preserve"> do </w:t>
      </w:r>
      <w:r>
        <w:rPr>
          <w:rFonts w:ascii="Times New Roman" w:eastAsia="Times New Roman" w:hAnsi="Times New Roman" w:cs="Times New Roman"/>
          <w:sz w:val="28"/>
          <w:szCs w:val="28"/>
        </w:rPr>
        <w:t xml:space="preserve">các bộ môn </w:t>
      </w:r>
      <w:r w:rsidR="009304BA">
        <w:rPr>
          <w:rFonts w:ascii="Times New Roman" w:eastAsia="Times New Roman" w:hAnsi="Times New Roman" w:cs="Times New Roman"/>
          <w:sz w:val="28"/>
          <w:szCs w:val="28"/>
        </w:rPr>
        <w:t xml:space="preserve">hướng dẫn </w:t>
      </w:r>
      <w:r>
        <w:rPr>
          <w:rFonts w:ascii="Times New Roman" w:eastAsia="Times New Roman" w:hAnsi="Times New Roman" w:cs="Times New Roman"/>
          <w:sz w:val="28"/>
          <w:szCs w:val="28"/>
        </w:rPr>
        <w:t xml:space="preserve">tham gia cuộc thi khoa học kỹ thuật chưa nhiều, chỉ tập trung các môn như Vật lý, Công nghệ, Sinh học, Tin học.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Kế hoạch cải tiến chất lượng</w:t>
      </w:r>
    </w:p>
    <w:p w:rsidR="009304BA" w:rsidRDefault="009304B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Chỉ đạo bộ phận chuyên môn và các tổ chuyên môn đánh giá và đề xuất giải pháp và chỉ tiêu nâng cao chất lượng học sinh tham gia các cuộc thi. </w:t>
      </w:r>
    </w:p>
    <w:p w:rsidR="00651805" w:rsidRDefault="009304B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Điều chỉnh quy chế chi tiêu nội bộ để động viên, khen thưởng kịp thời giáo viên, học sinh đạt kết quả cao trong các cuộc thi.  </w:t>
      </w:r>
      <w:r w:rsidR="00C6423F">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f6"/>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825"/>
        <w:gridCol w:w="1235"/>
        <w:gridCol w:w="1825"/>
        <w:gridCol w:w="1235"/>
        <w:gridCol w:w="2013"/>
      </w:tblGrid>
      <w:tr w:rsidR="00651805">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24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201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01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201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201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24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Kết quả: Đạt mức </w:t>
      </w:r>
      <w:r w:rsidR="009304BA">
        <w:rPr>
          <w:rFonts w:ascii="Times New Roman" w:eastAsia="Times New Roman" w:hAnsi="Times New Roman" w:cs="Times New Roman"/>
          <w:b/>
          <w:bCs/>
          <w:sz w:val="28"/>
          <w:szCs w:val="28"/>
        </w:rPr>
        <w:t>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Tiêu chí 5.6: Kết quả giáo dục</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Mức 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Kết quả học tập, rèn luyện của học sinh đạt yêu cầu theo kế hoạch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Tỷ lệ học sinh lên lớp và tốt nghiệp đạt yêu cầu theo kế hoạch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Định hướng phân luồng cho học sinh đạt yêu cầu theo kế hoạch của nhà trường.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2</w:t>
      </w:r>
    </w:p>
    <w:p w:rsidR="00651805" w:rsidRDefault="00C6423F">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Kết quả học tập, rèn luyện của học sinh có chuyển biến tích cực trong 5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năm liên tiếp tính đến thời điểm đánh giá;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Tỷ lệ học sinh lên lớp và tốt nghiệp có chuyển biến tích cực trong 05 năm liên tiếp tính đến thời điểm đánh giá.</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Kết quả học tập, rèn luyện của học sinh:</w:t>
      </w:r>
    </w:p>
    <w:p w:rsidR="00651805" w:rsidRDefault="00C6423F">
      <w:pPr>
        <w:spacing w:after="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quả học tập ở mức Tốt: tỷ lệ học sinh được đánh giá theo mức Tốt của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thuộc vùng khó khăn đạt từ 5% trở lên đối với trường trung học cơ sở, trường trung học phổ thông và từ 20% trở lên đối với trường chuyên; tỷ lệ học sinh được đánh giá theo mức Tốt của trường thuộc các vùng còn lại đạt từ 10% trở lên đối với trường trung học cơ sở, trường trung học phổ thông và từ 25% trở lên đối với trường chuyên;</w:t>
      </w:r>
    </w:p>
    <w:p w:rsidR="00651805" w:rsidRDefault="00C6423F">
      <w:pPr>
        <w:spacing w:after="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quả học tập ở mức Khá: tỷ lệ học sinh được đánh giá theo mức Khá của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thuộc vùng khó khăn đạt từ 30% trở lên đối với trường trung học cơ sở, từ 20% trở lên đối với trường trung học phổ thông và từ 55% trở lên đối với trường chuyên; tỷ lệ học sinh được đánh giá theo mức Khá của trường thuộc các vùng còn lại đạt từ 35% trở lên đối với trường trung học cơ sở, từ 25% trở lên đối với trường trung học phổ thông và từ 60% trở lên đối với trường chuyên;</w:t>
      </w:r>
    </w:p>
    <w:p w:rsidR="00651805" w:rsidRDefault="00C6423F">
      <w:pPr>
        <w:spacing w:after="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quả học tập ở mức Chưa đạt: tỷ lệ học sinh được đánh giá theo mức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Chưa đạt của trường trung học cơ sở, trường trung học phổ thông thuộc vùng khó khăn không quá 10%; tỷ lệ học sinh được đánh giá theo mức Chưa đạt của trường trung học cơ sở, trường trung học phổ thông thuộc vùng còn lại không quá 5%; trường chuyên không có học sinh xếp loại Chưa đạt;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quả rèn luyện: tỷ lệ học sinh trường trung học cơ sở, trường trung học phổ thông được đánh giá ở mức Khá, Tốt từ 90% trở lên và từ 98% trở lên đối với trường chuyên.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Tỷ lệ học bỏ học và học sinh không được lên lớp:</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Vùng khó khăn: Không quá 3% học sinh bỏ học, không quá 5% học sinh không được lên lớp; trường chuyên không học sinh không được lên lớp và không có học sinh bỏ học;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vùng còn lại: Không quá 1% học sinh bỏ học, không quá 2% học sinh không được lên lớp; trường chuyên không có học sinh lưu ban và không có học sinh bỏ học.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1.1. Mức 1</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a) Hằng năm, nhà trường đã tiến hành đánh giá, tổng kết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các hoạt động giáo dục </w:t>
      </w:r>
      <w:r w:rsidR="00C86BE5">
        <w:rPr>
          <w:rFonts w:ascii="Times New Roman" w:eastAsia="Times New Roman" w:hAnsi="Times New Roman" w:cs="Times New Roman"/>
          <w:sz w:val="28"/>
          <w:szCs w:val="28"/>
        </w:rPr>
        <w:t>đảm bảo theo đúng quy chế</w:t>
      </w:r>
      <w:r w:rsidR="001A5F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[H1-1.1-04].</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Các báo cáo đã thể hiện đầy đủ các số liệu về tỷ lệ HS lên lớp và tốt nghiệp đạt yêu cầu theo kế hoạch của nhà trường [H5-5.6-01].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Nhìn chung, việc định hướng, phân luồng cho HS đã đạt yêu cầu theo kế hoạch của nhà trường.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Nhìn chung kết quả học tập và rèn luyện của học sinh trong 05 năm liên tiếp được thể hiện qua các số liệu sau đây: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quả xếp loại rèn luyện như sau: </w:t>
      </w:r>
    </w:p>
    <w:tbl>
      <w:tblPr>
        <w:tblStyle w:val="affffff7"/>
        <w:tblW w:w="960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0"/>
        <w:gridCol w:w="1559"/>
        <w:gridCol w:w="1701"/>
        <w:gridCol w:w="1984"/>
        <w:gridCol w:w="2127"/>
      </w:tblGrid>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 học</w:t>
            </w:r>
          </w:p>
        </w:tc>
        <w:tc>
          <w:tcPr>
            <w:tcW w:w="1559"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Xếp loại Tốt</w:t>
            </w: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70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Xếp loại Khá </w:t>
            </w: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8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Xếp loại Đạt (%)</w:t>
            </w:r>
          </w:p>
        </w:tc>
        <w:tc>
          <w:tcPr>
            <w:tcW w:w="2127"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Xếp loại Chưa đạt (%)</w:t>
            </w:r>
          </w:p>
        </w:tc>
      </w:tr>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2020-2021</w:t>
            </w:r>
          </w:p>
        </w:tc>
        <w:tc>
          <w:tcPr>
            <w:tcW w:w="1559"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79,71</w:t>
            </w:r>
          </w:p>
        </w:tc>
        <w:tc>
          <w:tcPr>
            <w:tcW w:w="170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18,96</w:t>
            </w:r>
          </w:p>
        </w:tc>
        <w:tc>
          <w:tcPr>
            <w:tcW w:w="198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127"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r>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2021-2022</w:t>
            </w:r>
          </w:p>
        </w:tc>
        <w:tc>
          <w:tcPr>
            <w:tcW w:w="1559"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86,78</w:t>
            </w:r>
          </w:p>
        </w:tc>
        <w:tc>
          <w:tcPr>
            <w:tcW w:w="170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11,98</w:t>
            </w:r>
          </w:p>
        </w:tc>
        <w:tc>
          <w:tcPr>
            <w:tcW w:w="198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p>
        </w:tc>
        <w:tc>
          <w:tcPr>
            <w:tcW w:w="2127"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r>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2022-2023</w:t>
            </w:r>
          </w:p>
        </w:tc>
        <w:tc>
          <w:tcPr>
            <w:tcW w:w="1559" w:type="dxa"/>
          </w:tcPr>
          <w:p w:rsidR="00651805" w:rsidRDefault="00842E7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84,4</w:t>
            </w:r>
          </w:p>
        </w:tc>
        <w:tc>
          <w:tcPr>
            <w:tcW w:w="1701" w:type="dxa"/>
          </w:tcPr>
          <w:p w:rsidR="00651805" w:rsidRDefault="00C6423F" w:rsidP="00842E7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842E73">
              <w:rPr>
                <w:rFonts w:ascii="Times New Roman" w:eastAsia="Times New Roman" w:hAnsi="Times New Roman" w:cs="Times New Roman"/>
                <w:sz w:val="28"/>
                <w:szCs w:val="28"/>
              </w:rPr>
              <w:t>3</w:t>
            </w:r>
            <w:r>
              <w:rPr>
                <w:rFonts w:ascii="Times New Roman" w:eastAsia="Times New Roman" w:hAnsi="Times New Roman" w:cs="Times New Roman"/>
                <w:sz w:val="28"/>
                <w:szCs w:val="28"/>
              </w:rPr>
              <w:t>,4</w:t>
            </w:r>
          </w:p>
        </w:tc>
        <w:tc>
          <w:tcPr>
            <w:tcW w:w="1984" w:type="dxa"/>
          </w:tcPr>
          <w:p w:rsidR="00651805" w:rsidRDefault="00C6423F" w:rsidP="00842E7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42E73">
              <w:rPr>
                <w:rFonts w:ascii="Times New Roman" w:eastAsia="Times New Roman" w:hAnsi="Times New Roman" w:cs="Times New Roman"/>
                <w:sz w:val="28"/>
                <w:szCs w:val="28"/>
              </w:rPr>
              <w:t>1</w:t>
            </w:r>
          </w:p>
        </w:tc>
        <w:tc>
          <w:tcPr>
            <w:tcW w:w="2127"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0,11</w:t>
            </w:r>
          </w:p>
        </w:tc>
      </w:tr>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2023-2024</w:t>
            </w:r>
          </w:p>
        </w:tc>
        <w:tc>
          <w:tcPr>
            <w:tcW w:w="1559" w:type="dxa"/>
          </w:tcPr>
          <w:p w:rsidR="00651805" w:rsidRDefault="00C6423F" w:rsidP="00842E73">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r w:rsidR="00842E73">
              <w:rPr>
                <w:rFonts w:ascii="Times New Roman" w:eastAsia="Times New Roman" w:hAnsi="Times New Roman" w:cs="Times New Roman"/>
                <w:sz w:val="28"/>
                <w:szCs w:val="28"/>
              </w:rPr>
              <w:t>2</w:t>
            </w:r>
          </w:p>
        </w:tc>
        <w:tc>
          <w:tcPr>
            <w:tcW w:w="170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w:t>
            </w:r>
          </w:p>
        </w:tc>
        <w:tc>
          <w:tcPr>
            <w:tcW w:w="198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w:t>
            </w:r>
          </w:p>
        </w:tc>
        <w:tc>
          <w:tcPr>
            <w:tcW w:w="2127"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0,09</w:t>
            </w:r>
          </w:p>
        </w:tc>
      </w:tr>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2024-2025</w:t>
            </w:r>
          </w:p>
        </w:tc>
        <w:tc>
          <w:tcPr>
            <w:tcW w:w="1559" w:type="dxa"/>
          </w:tcPr>
          <w:p w:rsidR="00651805" w:rsidRDefault="00C6423F">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82,4</w:t>
            </w:r>
          </w:p>
        </w:tc>
        <w:tc>
          <w:tcPr>
            <w:tcW w:w="1701" w:type="dxa"/>
          </w:tcPr>
          <w:p w:rsidR="00651805" w:rsidRDefault="00C6423F" w:rsidP="00842E7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842E73">
              <w:rPr>
                <w:rFonts w:ascii="Times New Roman" w:eastAsia="Times New Roman" w:hAnsi="Times New Roman" w:cs="Times New Roman"/>
                <w:sz w:val="28"/>
                <w:szCs w:val="28"/>
              </w:rPr>
              <w:t>2</w:t>
            </w:r>
          </w:p>
        </w:tc>
        <w:tc>
          <w:tcPr>
            <w:tcW w:w="198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c>
          <w:tcPr>
            <w:tcW w:w="2127"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r>
      <w:tr w:rsidR="00651805">
        <w:tc>
          <w:tcPr>
            <w:tcW w:w="2230" w:type="dxa"/>
          </w:tcPr>
          <w:p w:rsidR="00651805" w:rsidRDefault="00C6423F">
            <w:pPr>
              <w:spacing w:after="0" w:line="360" w:lineRule="auto"/>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 5 năm</w:t>
            </w:r>
          </w:p>
        </w:tc>
        <w:tc>
          <w:tcPr>
            <w:tcW w:w="1559" w:type="dxa"/>
          </w:tcPr>
          <w:p w:rsidR="00651805" w:rsidRDefault="00C6423F" w:rsidP="00842E73">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842E73">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842E73">
              <w:rPr>
                <w:rFonts w:ascii="Times New Roman" w:eastAsia="Times New Roman" w:hAnsi="Times New Roman" w:cs="Times New Roman"/>
                <w:sz w:val="28"/>
                <w:szCs w:val="28"/>
              </w:rPr>
              <w:t>3</w:t>
            </w:r>
          </w:p>
        </w:tc>
        <w:tc>
          <w:tcPr>
            <w:tcW w:w="1701" w:type="dxa"/>
          </w:tcPr>
          <w:p w:rsidR="00651805" w:rsidRDefault="00C6423F" w:rsidP="00842E7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00842E73">
              <w:rPr>
                <w:rFonts w:ascii="Times New Roman" w:eastAsia="Times New Roman" w:hAnsi="Times New Roman" w:cs="Times New Roman"/>
                <w:sz w:val="28"/>
                <w:szCs w:val="28"/>
              </w:rPr>
              <w:t>1</w:t>
            </w:r>
          </w:p>
        </w:tc>
        <w:tc>
          <w:tcPr>
            <w:tcW w:w="1984" w:type="dxa"/>
          </w:tcPr>
          <w:p w:rsidR="00651805" w:rsidRDefault="00C6423F" w:rsidP="00842E7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842E73">
              <w:rPr>
                <w:rFonts w:ascii="Times New Roman" w:eastAsia="Times New Roman" w:hAnsi="Times New Roman" w:cs="Times New Roman"/>
                <w:sz w:val="28"/>
                <w:szCs w:val="28"/>
              </w:rPr>
              <w:t>5</w:t>
            </w:r>
          </w:p>
        </w:tc>
        <w:tc>
          <w:tcPr>
            <w:tcW w:w="2127"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0,06</w:t>
            </w:r>
          </w:p>
        </w:tc>
      </w:tr>
    </w:tbl>
    <w:p w:rsidR="00651805" w:rsidRDefault="00C6423F">
      <w:pPr>
        <w:pBdr>
          <w:top w:val="nil"/>
          <w:left w:val="nil"/>
          <w:bottom w:val="nil"/>
          <w:right w:val="nil"/>
          <w:between w:val="nil"/>
        </w:pBdr>
        <w:spacing w:after="0" w:line="360" w:lineRule="auto"/>
        <w:ind w:left="-31" w:firstLine="7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quả xếp loại học tập như sau:</w:t>
      </w:r>
    </w:p>
    <w:tbl>
      <w:tblPr>
        <w:tblStyle w:val="affffff8"/>
        <w:tblW w:w="960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0"/>
        <w:gridCol w:w="1559"/>
        <w:gridCol w:w="1701"/>
        <w:gridCol w:w="1984"/>
        <w:gridCol w:w="2127"/>
      </w:tblGrid>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 học</w:t>
            </w:r>
          </w:p>
        </w:tc>
        <w:tc>
          <w:tcPr>
            <w:tcW w:w="1559"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Xếp loại Tốt</w:t>
            </w: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70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Xếp loại Khá </w:t>
            </w: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8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Xếp loại Đạt (%)</w:t>
            </w:r>
          </w:p>
        </w:tc>
        <w:tc>
          <w:tcPr>
            <w:tcW w:w="2127"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Xếp loại Chưa đạt (%)</w:t>
            </w:r>
          </w:p>
        </w:tc>
      </w:tr>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2020-2021</w:t>
            </w:r>
          </w:p>
        </w:tc>
        <w:tc>
          <w:tcPr>
            <w:tcW w:w="1559" w:type="dxa"/>
          </w:tcPr>
          <w:p w:rsidR="00651805" w:rsidRDefault="00C6423F" w:rsidP="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w:t>
            </w:r>
            <w:r w:rsidR="00496C78">
              <w:rPr>
                <w:rFonts w:ascii="Times New Roman" w:eastAsia="Times New Roman" w:hAnsi="Times New Roman" w:cs="Times New Roman"/>
                <w:sz w:val="28"/>
                <w:szCs w:val="28"/>
              </w:rPr>
              <w:t>8</w:t>
            </w:r>
          </w:p>
        </w:tc>
        <w:tc>
          <w:tcPr>
            <w:tcW w:w="170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46,34</w:t>
            </w:r>
          </w:p>
        </w:tc>
        <w:tc>
          <w:tcPr>
            <w:tcW w:w="198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33,81</w:t>
            </w:r>
          </w:p>
        </w:tc>
        <w:tc>
          <w:tcPr>
            <w:tcW w:w="2127" w:type="dxa"/>
          </w:tcPr>
          <w:p w:rsidR="00651805" w:rsidRDefault="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2021-2022</w:t>
            </w:r>
          </w:p>
        </w:tc>
        <w:tc>
          <w:tcPr>
            <w:tcW w:w="1559"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21,24</w:t>
            </w:r>
          </w:p>
        </w:tc>
        <w:tc>
          <w:tcPr>
            <w:tcW w:w="170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46,55</w:t>
            </w:r>
          </w:p>
        </w:tc>
        <w:tc>
          <w:tcPr>
            <w:tcW w:w="198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29,6</w:t>
            </w:r>
          </w:p>
        </w:tc>
        <w:tc>
          <w:tcPr>
            <w:tcW w:w="2127"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2022-2023</w:t>
            </w:r>
          </w:p>
        </w:tc>
        <w:tc>
          <w:tcPr>
            <w:tcW w:w="1559" w:type="dxa"/>
          </w:tcPr>
          <w:p w:rsidR="00651805" w:rsidRDefault="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27,63</w:t>
            </w:r>
          </w:p>
        </w:tc>
        <w:tc>
          <w:tcPr>
            <w:tcW w:w="1701" w:type="dxa"/>
          </w:tcPr>
          <w:p w:rsidR="00651805" w:rsidRDefault="00C6423F" w:rsidP="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sidR="00496C78">
              <w:rPr>
                <w:rFonts w:ascii="Times New Roman" w:eastAsia="Times New Roman" w:hAnsi="Times New Roman" w:cs="Times New Roman"/>
                <w:sz w:val="28"/>
                <w:szCs w:val="28"/>
              </w:rPr>
              <w:t>0</w:t>
            </w:r>
          </w:p>
        </w:tc>
        <w:tc>
          <w:tcPr>
            <w:tcW w:w="1984" w:type="dxa"/>
          </w:tcPr>
          <w:p w:rsidR="00651805" w:rsidRDefault="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28,7</w:t>
            </w:r>
          </w:p>
        </w:tc>
        <w:tc>
          <w:tcPr>
            <w:tcW w:w="2127" w:type="dxa"/>
          </w:tcPr>
          <w:p w:rsidR="00651805" w:rsidRDefault="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2023-2024</w:t>
            </w:r>
          </w:p>
        </w:tc>
        <w:tc>
          <w:tcPr>
            <w:tcW w:w="1559" w:type="dxa"/>
          </w:tcPr>
          <w:p w:rsidR="00651805" w:rsidRDefault="00C6423F" w:rsidP="00496C78">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496C78">
              <w:rPr>
                <w:rFonts w:ascii="Times New Roman" w:eastAsia="Times New Roman" w:hAnsi="Times New Roman" w:cs="Times New Roman"/>
                <w:sz w:val="28"/>
                <w:szCs w:val="28"/>
              </w:rPr>
              <w:t>3</w:t>
            </w:r>
          </w:p>
        </w:tc>
        <w:tc>
          <w:tcPr>
            <w:tcW w:w="1701" w:type="dxa"/>
          </w:tcPr>
          <w:p w:rsidR="00651805" w:rsidRDefault="00C6423F" w:rsidP="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sidR="00496C78">
              <w:rPr>
                <w:rFonts w:ascii="Times New Roman" w:eastAsia="Times New Roman" w:hAnsi="Times New Roman" w:cs="Times New Roman"/>
                <w:sz w:val="28"/>
                <w:szCs w:val="28"/>
              </w:rPr>
              <w:t>6</w:t>
            </w:r>
          </w:p>
        </w:tc>
        <w:tc>
          <w:tcPr>
            <w:tcW w:w="198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25,9</w:t>
            </w:r>
          </w:p>
        </w:tc>
        <w:tc>
          <w:tcPr>
            <w:tcW w:w="2127" w:type="dxa"/>
          </w:tcPr>
          <w:p w:rsidR="00651805" w:rsidRDefault="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651805">
        <w:tc>
          <w:tcPr>
            <w:tcW w:w="223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2024-2025</w:t>
            </w:r>
          </w:p>
        </w:tc>
        <w:tc>
          <w:tcPr>
            <w:tcW w:w="1559" w:type="dxa"/>
          </w:tcPr>
          <w:p w:rsidR="00651805" w:rsidRDefault="00C6423F" w:rsidP="00496C78">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496C78">
              <w:rPr>
                <w:rFonts w:ascii="Times New Roman" w:eastAsia="Times New Roman" w:hAnsi="Times New Roman" w:cs="Times New Roman"/>
                <w:sz w:val="28"/>
                <w:szCs w:val="28"/>
              </w:rPr>
              <w:t>4</w:t>
            </w:r>
          </w:p>
        </w:tc>
        <w:tc>
          <w:tcPr>
            <w:tcW w:w="170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42,82</w:t>
            </w:r>
          </w:p>
        </w:tc>
        <w:tc>
          <w:tcPr>
            <w:tcW w:w="1984"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31,97</w:t>
            </w:r>
          </w:p>
        </w:tc>
        <w:tc>
          <w:tcPr>
            <w:tcW w:w="2127"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0,86</w:t>
            </w:r>
          </w:p>
        </w:tc>
      </w:tr>
      <w:tr w:rsidR="00651805">
        <w:tc>
          <w:tcPr>
            <w:tcW w:w="2230" w:type="dxa"/>
          </w:tcPr>
          <w:p w:rsidR="00651805" w:rsidRDefault="00C6423F">
            <w:pPr>
              <w:spacing w:after="0" w:line="360" w:lineRule="auto"/>
              <w:ind w:left="-142"/>
              <w:jc w:val="center"/>
              <w:rPr>
                <w:rFonts w:ascii="Times New Roman" w:eastAsia="Times New Roman" w:hAnsi="Times New Roman" w:cs="Times New Roman"/>
                <w:sz w:val="28"/>
                <w:szCs w:val="28"/>
              </w:rPr>
            </w:pPr>
            <w:bookmarkStart w:id="4" w:name="_heading=h.ir8y5z22yrr4" w:colFirst="0" w:colLast="0"/>
            <w:bookmarkEnd w:id="4"/>
            <w:r>
              <w:rPr>
                <w:rFonts w:ascii="Times New Roman" w:eastAsia="Times New Roman" w:hAnsi="Times New Roman" w:cs="Times New Roman"/>
                <w:sz w:val="28"/>
                <w:szCs w:val="28"/>
              </w:rPr>
              <w:t>Trung bình 5 năm</w:t>
            </w:r>
          </w:p>
        </w:tc>
        <w:tc>
          <w:tcPr>
            <w:tcW w:w="1559" w:type="dxa"/>
          </w:tcPr>
          <w:p w:rsidR="00651805" w:rsidRDefault="00C6423F" w:rsidP="00496C78">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00496C78">
              <w:rPr>
                <w:rFonts w:ascii="Times New Roman" w:eastAsia="Times New Roman" w:hAnsi="Times New Roman" w:cs="Times New Roman"/>
                <w:sz w:val="28"/>
                <w:szCs w:val="28"/>
              </w:rPr>
              <w:t>8</w:t>
            </w:r>
          </w:p>
        </w:tc>
        <w:tc>
          <w:tcPr>
            <w:tcW w:w="170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44,54</w:t>
            </w:r>
          </w:p>
        </w:tc>
        <w:tc>
          <w:tcPr>
            <w:tcW w:w="1984" w:type="dxa"/>
          </w:tcPr>
          <w:p w:rsidR="00651805" w:rsidRDefault="00C6423F" w:rsidP="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496C78">
              <w:rPr>
                <w:rFonts w:ascii="Times New Roman" w:eastAsia="Times New Roman" w:hAnsi="Times New Roman" w:cs="Times New Roman"/>
                <w:sz w:val="28"/>
                <w:szCs w:val="28"/>
              </w:rPr>
              <w:t>98</w:t>
            </w:r>
          </w:p>
        </w:tc>
        <w:tc>
          <w:tcPr>
            <w:tcW w:w="2127" w:type="dxa"/>
          </w:tcPr>
          <w:p w:rsidR="00651805" w:rsidRDefault="00C6423F" w:rsidP="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496C78">
              <w:rPr>
                <w:rFonts w:ascii="Times New Roman" w:eastAsia="Times New Roman" w:hAnsi="Times New Roman" w:cs="Times New Roman"/>
                <w:sz w:val="28"/>
                <w:szCs w:val="28"/>
              </w:rPr>
              <w:t>74</w:t>
            </w: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Tỷ lệ HS bỏ học và không được lên lớp:</w:t>
      </w:r>
    </w:p>
    <w:tbl>
      <w:tblPr>
        <w:tblStyle w:val="affffff9"/>
        <w:tblW w:w="946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6"/>
        <w:gridCol w:w="3300"/>
        <w:gridCol w:w="3298"/>
      </w:tblGrid>
      <w:tr w:rsidR="00651805">
        <w:tc>
          <w:tcPr>
            <w:tcW w:w="2866"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 học</w:t>
            </w:r>
          </w:p>
        </w:tc>
        <w:tc>
          <w:tcPr>
            <w:tcW w:w="330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Bỏ học (%)</w:t>
            </w:r>
          </w:p>
        </w:tc>
        <w:tc>
          <w:tcPr>
            <w:tcW w:w="3298"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được lên lớp (%)</w:t>
            </w:r>
          </w:p>
        </w:tc>
      </w:tr>
      <w:tr w:rsidR="00651805">
        <w:tc>
          <w:tcPr>
            <w:tcW w:w="2866"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2020-2021</w:t>
            </w:r>
          </w:p>
        </w:tc>
        <w:tc>
          <w:tcPr>
            <w:tcW w:w="330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0,96</w:t>
            </w:r>
          </w:p>
        </w:tc>
        <w:tc>
          <w:tcPr>
            <w:tcW w:w="3298" w:type="dxa"/>
          </w:tcPr>
          <w:p w:rsidR="00651805" w:rsidRDefault="00C6423F" w:rsidP="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496C78">
              <w:rPr>
                <w:rFonts w:ascii="Times New Roman" w:eastAsia="Times New Roman" w:hAnsi="Times New Roman" w:cs="Times New Roman"/>
                <w:sz w:val="28"/>
                <w:szCs w:val="28"/>
              </w:rPr>
              <w:t>66</w:t>
            </w:r>
          </w:p>
        </w:tc>
      </w:tr>
      <w:tr w:rsidR="00651805">
        <w:tc>
          <w:tcPr>
            <w:tcW w:w="2866"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2021-2022</w:t>
            </w:r>
          </w:p>
        </w:tc>
        <w:tc>
          <w:tcPr>
            <w:tcW w:w="330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0,79</w:t>
            </w:r>
          </w:p>
        </w:tc>
        <w:tc>
          <w:tcPr>
            <w:tcW w:w="3298"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651805">
        <w:tc>
          <w:tcPr>
            <w:tcW w:w="2866"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2022-2023</w:t>
            </w:r>
          </w:p>
        </w:tc>
        <w:tc>
          <w:tcPr>
            <w:tcW w:w="330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0,95</w:t>
            </w:r>
          </w:p>
        </w:tc>
        <w:tc>
          <w:tcPr>
            <w:tcW w:w="3298"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r w:rsidR="00651805">
        <w:tc>
          <w:tcPr>
            <w:tcW w:w="2866"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2023-2024</w:t>
            </w:r>
          </w:p>
        </w:tc>
        <w:tc>
          <w:tcPr>
            <w:tcW w:w="3300" w:type="dxa"/>
          </w:tcPr>
          <w:p w:rsidR="00651805" w:rsidRDefault="00C6423F">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0,91</w:t>
            </w:r>
          </w:p>
        </w:tc>
        <w:tc>
          <w:tcPr>
            <w:tcW w:w="3298" w:type="dxa"/>
          </w:tcPr>
          <w:p w:rsidR="00651805" w:rsidRDefault="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1,82</w:t>
            </w:r>
          </w:p>
        </w:tc>
      </w:tr>
      <w:tr w:rsidR="00651805">
        <w:tc>
          <w:tcPr>
            <w:tcW w:w="2866"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2024-2025</w:t>
            </w:r>
          </w:p>
        </w:tc>
        <w:tc>
          <w:tcPr>
            <w:tcW w:w="3300" w:type="dxa"/>
          </w:tcPr>
          <w:p w:rsidR="00651805" w:rsidRDefault="00C6423F">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0,84</w:t>
            </w:r>
          </w:p>
        </w:tc>
        <w:tc>
          <w:tcPr>
            <w:tcW w:w="3298"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1,09</w:t>
            </w:r>
          </w:p>
        </w:tc>
      </w:tr>
      <w:tr w:rsidR="00651805">
        <w:tc>
          <w:tcPr>
            <w:tcW w:w="2866"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 5 năm</w:t>
            </w:r>
          </w:p>
        </w:tc>
        <w:tc>
          <w:tcPr>
            <w:tcW w:w="3300" w:type="dxa"/>
          </w:tcPr>
          <w:p w:rsidR="00651805" w:rsidRDefault="00C6423F" w:rsidP="00496C78">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r w:rsidR="00496C78">
              <w:rPr>
                <w:rFonts w:ascii="Times New Roman" w:eastAsia="Times New Roman" w:hAnsi="Times New Roman" w:cs="Times New Roman"/>
                <w:sz w:val="28"/>
                <w:szCs w:val="28"/>
              </w:rPr>
              <w:t>9</w:t>
            </w:r>
          </w:p>
        </w:tc>
        <w:tc>
          <w:tcPr>
            <w:tcW w:w="3298" w:type="dxa"/>
          </w:tcPr>
          <w:p w:rsidR="00651805" w:rsidRDefault="00C6423F" w:rsidP="00496C7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496C78">
              <w:rPr>
                <w:rFonts w:ascii="Times New Roman" w:eastAsia="Times New Roman" w:hAnsi="Times New Roman" w:cs="Times New Roman"/>
                <w:sz w:val="28"/>
                <w:szCs w:val="28"/>
              </w:rPr>
              <w:t>1</w:t>
            </w: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Tỷ lệ HS lên lớp và tốt nghiệp. </w:t>
      </w:r>
    </w:p>
    <w:tbl>
      <w:tblPr>
        <w:tblStyle w:val="affffffa"/>
        <w:tblW w:w="957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1"/>
        <w:gridCol w:w="3190"/>
        <w:gridCol w:w="3190"/>
      </w:tblGrid>
      <w:tr w:rsidR="00651805">
        <w:tc>
          <w:tcPr>
            <w:tcW w:w="319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Năm học</w:t>
            </w:r>
          </w:p>
        </w:tc>
        <w:tc>
          <w:tcPr>
            <w:tcW w:w="319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Tỷ lệ HS lên lớp(%)</w:t>
            </w:r>
          </w:p>
        </w:tc>
        <w:tc>
          <w:tcPr>
            <w:tcW w:w="319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Tỷ lệ HS tốt nghiệp THPT(%)</w:t>
            </w:r>
          </w:p>
        </w:tc>
      </w:tr>
      <w:tr w:rsidR="00651805">
        <w:tc>
          <w:tcPr>
            <w:tcW w:w="319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2020-2021</w:t>
            </w:r>
          </w:p>
        </w:tc>
        <w:tc>
          <w:tcPr>
            <w:tcW w:w="3190" w:type="dxa"/>
          </w:tcPr>
          <w:p w:rsidR="00651805" w:rsidRDefault="00C6423F">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97,34</w:t>
            </w:r>
          </w:p>
        </w:tc>
        <w:tc>
          <w:tcPr>
            <w:tcW w:w="319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99,66</w:t>
            </w:r>
          </w:p>
        </w:tc>
      </w:tr>
      <w:tr w:rsidR="00651805">
        <w:tc>
          <w:tcPr>
            <w:tcW w:w="319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2021-2022</w:t>
            </w:r>
          </w:p>
        </w:tc>
        <w:tc>
          <w:tcPr>
            <w:tcW w:w="3190" w:type="dxa"/>
          </w:tcPr>
          <w:p w:rsidR="00651805" w:rsidRDefault="00C6423F">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97,4</w:t>
            </w:r>
          </w:p>
        </w:tc>
        <w:tc>
          <w:tcPr>
            <w:tcW w:w="319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51805">
        <w:tc>
          <w:tcPr>
            <w:tcW w:w="319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2022-2023</w:t>
            </w:r>
          </w:p>
        </w:tc>
        <w:tc>
          <w:tcPr>
            <w:tcW w:w="319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97,9</w:t>
            </w:r>
          </w:p>
        </w:tc>
        <w:tc>
          <w:tcPr>
            <w:tcW w:w="319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51805">
        <w:tc>
          <w:tcPr>
            <w:tcW w:w="319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2023-2024</w:t>
            </w:r>
          </w:p>
        </w:tc>
        <w:tc>
          <w:tcPr>
            <w:tcW w:w="319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98,18</w:t>
            </w:r>
          </w:p>
        </w:tc>
        <w:tc>
          <w:tcPr>
            <w:tcW w:w="319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651805">
        <w:tc>
          <w:tcPr>
            <w:tcW w:w="319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2024-2025</w:t>
            </w:r>
          </w:p>
        </w:tc>
        <w:tc>
          <w:tcPr>
            <w:tcW w:w="3190" w:type="dxa"/>
          </w:tcPr>
          <w:p w:rsidR="00651805" w:rsidRDefault="00C6423F">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98,91</w:t>
            </w:r>
          </w:p>
        </w:tc>
        <w:tc>
          <w:tcPr>
            <w:tcW w:w="319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99,68</w:t>
            </w:r>
          </w:p>
        </w:tc>
      </w:tr>
      <w:tr w:rsidR="00651805">
        <w:tc>
          <w:tcPr>
            <w:tcW w:w="3191"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 5 năm</w:t>
            </w:r>
          </w:p>
        </w:tc>
        <w:tc>
          <w:tcPr>
            <w:tcW w:w="3190" w:type="dxa"/>
          </w:tcPr>
          <w:p w:rsidR="00651805" w:rsidRDefault="00C6423F">
            <w:pPr>
              <w:pBdr>
                <w:top w:val="nil"/>
                <w:left w:val="nil"/>
                <w:bottom w:val="nil"/>
                <w:right w:val="nil"/>
                <w:between w:val="nil"/>
              </w:pBdr>
              <w:spacing w:after="0" w:line="360" w:lineRule="auto"/>
              <w:ind w:left="-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97,95</w:t>
            </w:r>
          </w:p>
        </w:tc>
        <w:tc>
          <w:tcPr>
            <w:tcW w:w="3190" w:type="dxa"/>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99,87</w:t>
            </w:r>
          </w:p>
        </w:tc>
      </w:tr>
    </w:tbl>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[H5-5.6-01].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Mức 3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Trung bình kết quả học tập của học sinh nhà trường trong 5 năm gần đây đạt: Loại Tốt: 23,9% cao hơn so với quy định 13,9% ; loại Khá: 44,54% cao hơn so với quy định: 19,54%; Loại Chưa đạt: 1,85 thấp hơn so với quy định: 3,15%.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Trung bình kết quả rèn luyện của học sinh nhà trường trong 5 năm gần đây đạt: Loại Khá - Tốt: 98,22% cao hơn so với quy định 9,22%.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Trung bình tỷ lệ học sinh bỏ học: 0,89%, thấp hơn so với quy định: 0,11%.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Trung bình tỷ lệ học sinh không được lên lớp: 2,01 cao hơn so với quy định: 0,01%.</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Đội ngũ GV nhà trường nhiệt tình, hăng hái, có trách nhiệm, tận tâm trong giảng dạy và giáo dục HS;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trường đánh giá kết quả học tập của HS khách quan, công bằng và công khai;</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đánh giá phù hợp với HS đã có tác dụng thúc đẩy HS vươn lên trong học tập.</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Chất lượng học tập của HS từ Đạt trở lên và số HS khá, Tốt vượt mức quy định và có chiều hướng tăng, xếp loại chưa đạt có chiều hướng giảm. Tỷ lệ HS tốt nghiệp THPT trung bình đạt 99,87%%, luôn vượt mặt bằng chung của tỉnh.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Tỷ lệ HS không được lên lớp trong 5 năm qua chưa đạt so với tiêu chí đưa ra ở Mức 3.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bộ phận HS chưa có động cơ học tập đúng đắn, chưa coi trọng việc tự học, tự rèn luyện, vẫn còn vi phạm nội quy trường lớp, quy chế kiểm tra thi cử.</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ít GV chưa gần gũi, thiếu sâu sát với HS; năng lực công tác của GV không đồng đều đã thể hiện rõ chất lượng giáo dục ở từng khối lớp; chưa coi trọng việc khơi dậy động cơ, thái độ học tập đúng đắn ở HS, nhất là việc hướng dẫn HS phương pháp học, tự học.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A5F57">
        <w:rPr>
          <w:rFonts w:ascii="Times New Roman" w:eastAsia="Times New Roman" w:hAnsi="Times New Roman" w:cs="Times New Roman"/>
          <w:sz w:val="28"/>
          <w:szCs w:val="28"/>
        </w:rPr>
        <w:t>Các tổ bộ môn</w:t>
      </w:r>
      <w:r>
        <w:rPr>
          <w:rFonts w:ascii="Times New Roman" w:eastAsia="Times New Roman" w:hAnsi="Times New Roman" w:cs="Times New Roman"/>
          <w:sz w:val="28"/>
          <w:szCs w:val="28"/>
        </w:rPr>
        <w:t xml:space="preserve"> tiếp tục đổi mới phương pháp dạy học, chú trọng việc phụ đạo học sinh yếu kém để nâng cao kết quả học </w:t>
      </w:r>
      <w:r w:rsidR="001A5F57">
        <w:rPr>
          <w:rFonts w:ascii="Times New Roman" w:eastAsia="Times New Roman" w:hAnsi="Times New Roman" w:cs="Times New Roman"/>
          <w:sz w:val="28"/>
          <w:szCs w:val="28"/>
        </w:rPr>
        <w:t>tập</w:t>
      </w:r>
      <w:r>
        <w:rPr>
          <w:rFonts w:ascii="Times New Roman" w:eastAsia="Times New Roman" w:hAnsi="Times New Roman" w:cs="Times New Roman"/>
          <w:sz w:val="28"/>
          <w:szCs w:val="28"/>
        </w:rPr>
        <w:t xml:space="preserve"> của HS.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Tiếp tục tăng cường công tác giáo dục ý thức chấp hành pháp luật của Nhà nước, nội quy trường lớp, quy chế kiểm tra thi cử cho HS nhằm hạn chế tối đa HS vi phạm.</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Chú trọng đầu tư nâng cao trình độ chuyên môn, nghiệp vụ cho GV, xây dựng đội ngũ nòng cốt; xây dựng phong trào học tập tích cực, quan tâm đến việc rèn kỹ năng thực hành, kỹ năng tự nghiên cứu của HS; tích cực trong việc kết hợp với phụ huynh HS, quan tâm, động viên, tạo điều kiện HS học tập và rèn luyện đạt hiệu quả.</w:t>
      </w:r>
    </w:p>
    <w:p w:rsidR="001A5F57" w:rsidRDefault="001A5F5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Ngay từ đầu năm học, các bộ môn rà soát, đánh giá và xây dựng chỉ tiêu chất lượng bộ môn phù hợp với trình độ HS.</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Tự đánh giá </w:t>
      </w:r>
    </w:p>
    <w:tbl>
      <w:tblPr>
        <w:tblStyle w:val="affffffb"/>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933"/>
        <w:gridCol w:w="1235"/>
        <w:gridCol w:w="1825"/>
        <w:gridCol w:w="1235"/>
        <w:gridCol w:w="1825"/>
      </w:tblGrid>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1</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2</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3</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báo</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r w:rsidR="00651805">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933"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c>
          <w:tcPr>
            <w:tcW w:w="123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p>
        </w:tc>
        <w:tc>
          <w:tcPr>
            <w:tcW w:w="1825" w:type="dxa"/>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651805">
        <w:tc>
          <w:tcPr>
            <w:tcW w:w="3168"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Đạt</w:t>
            </w:r>
          </w:p>
        </w:tc>
        <w:tc>
          <w:tcPr>
            <w:tcW w:w="3060" w:type="dxa"/>
            <w:gridSpan w:val="2"/>
            <w:tcBorders>
              <w:top w:val="single" w:sz="4" w:space="0" w:color="000000"/>
              <w:left w:val="single" w:sz="4" w:space="0" w:color="000000"/>
              <w:bottom w:val="single" w:sz="4" w:space="0" w:color="000000"/>
              <w:right w:val="single" w:sz="4" w:space="0" w:color="000000"/>
            </w:tcBorders>
          </w:tcPr>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đạt</w:t>
            </w:r>
          </w:p>
        </w:tc>
      </w:tr>
    </w:tbl>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Kết quả: Đạt mức 2</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Kết luận về Tiêu chuẩn 5: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Điểm mạnh nổi bật:</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những năm học vừa qua nhà trường đã không ngừng đổi mới các hoạt động giáo dục và tìm ra biện pháp nâng cao chất lượng giáo dục toàn diện, không ngừng đổi mới phương pháp và ứng dụng công nghệ thông tin trong dạy học.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Hằng năm, để hoàn thành tốt nhiệm vụ năm học và nâng cao chất lượng giáo dục toàn diện HS, nhà trường đã thực hiện kế hoạch thời gian năm học theo đúng quy định của Bộ GDĐT, Sở GDĐT trên cơ sở triển khai kế hoạch giảng dạy và học tập các môn học đúng theo phân phối chương trình, kết hợp giữa việc thực hiện tốt chủ đề năm học với tích cực hưởng ứng các cuộc vận động, phong trào thi đua của ngành. Tăng cường hoạt động dự giờ, tổ chức thi GV giỏi các cấp để không ngừng nâng cao trình độ chuyên môn nghiệp vụ cho đội ngũ nhà giáo.</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tăng cường tổ chức các hoạt động văn hoá, văn nghệ, thể dục, thể thao đã thực sự đã thu hút HS tham gia một cách hào hứng, góp phần nâng cao chất lượng giáo dục toàn diện của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những năm qua, ý thức chấp hành pháp luật, nội quy trường lớp của HS có chuyển biến rõ rệt, nhà trường không có HS vi phạm các vụ việc nghiêm trọng, bị truy cứu trách nhiệm hình sự. Kết quả HS tốt nghiệp THPT hằng năm giữ vững ổn định và đạt tỷ lệ cao.</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Hoạt động giáo dục hướng nghiệp, phân luồng đáp ứng yêu cầu theo quy định của Bộ GDĐT. Hằng năm HS khối 12 được tư vấn chọn ngành phù hợp dự thi vào các trường Đại học, Cao đẳng.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Điểm yếu cơ bản: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công tác của một số GV không đồng đều đã thể hiện rõ chất lượng giáo dục ở từng khối lớp; một số GV chưa coi trọng việc khơi dậy động cơ, thái độ học tập đúng đắn ở HS, nhất là việc hướng dẫn HS cách học, việc tự học.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bộ phận HS chưa có động cơ học tập đúng đắn, chưa coi trọng việc tự học, tự rèn luyện, vẫn còn vi phạm nội quy trường lớp, quy chế kiểm tra thi cử.</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dạy học tích hợp nội dung giáo dục địa phương chưa được thường xuyên, cập nhật các tài liệu về giáo dục địa phương chưa phong phú và đa dạng.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lượng tiêu chí đạt yêu cầu:</w:t>
      </w:r>
      <w:r>
        <w:rPr>
          <w:rFonts w:ascii="Times New Roman" w:eastAsia="Times New Roman" w:hAnsi="Times New Roman" w:cs="Times New Roman"/>
          <w:sz w:val="28"/>
          <w:szCs w:val="28"/>
        </w:rPr>
        <w:t xml:space="preserve"> Mức 1: 03; Mức 2: 06; Mức 3: 0.0</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Số lượng tiêu chí không đạt yêu cầu:</w:t>
      </w:r>
      <w:r>
        <w:rPr>
          <w:rFonts w:ascii="Times New Roman" w:eastAsia="Times New Roman" w:hAnsi="Times New Roman" w:cs="Times New Roman"/>
          <w:sz w:val="28"/>
          <w:szCs w:val="28"/>
        </w:rPr>
        <w:t xml:space="preserve"> Mức 1: 0.0; Mức 2: 0.0; Mức 3: 03.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TỰ ĐÁNH GIÁ MỨC 4</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Tiêu chí 1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Kế hoạch giáo dục của nhà trường có những nội dung được tham khảo chương trình giáo dục tiên tiến của các nước trong khu vực và thế giới theo quy định, phù hợp và góp phần nâng cao chất lượng giáo dục.</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Hằng năm, kế hoạch giáo dục của nhà trường được xây dựng chỉ dựa trên các văn bản chỉ đạo của Bộ GDĐT, UBND tỉnh Lâm Đồng và Sở GDĐT Lâm Đồng. Tuy nhiên, kế hoạch chưa có tham khảo chương trình giáo dục tiên tiến của các nước.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Điểm mạnh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Kế hoạch giáo dục của nhà trường đã triển khai được mô hình dạy học mới như:  hoạt động tổ chức các hoạt động trải nghiệm thực tế gắn với sản xuất kinh doanh tại địa phương; dạy học theo chủ đề STEM.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3. Điểm yếu</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Trong kế hoạch giáo dục vẫn thực hiện theo chương trình giáo dục hiện hành, chưa tham khảo và triển khai các chương trình giáo dục tiên tiến của các nước.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4. Kế hoạch cải tiến chất lượng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Thực hiện linh hoạt chương trình giáo dục hiện hành.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Duy trì các mô hình dạy học mới như hoạt động học tập gắn với sản xuất kinh doanh trong đó chú trọng đánh giá sản phẩm của các nhóm; tăng cường triển khai dạy học theo chủ đề STEM.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5. Tự đánh giá:</w:t>
      </w:r>
      <w:r>
        <w:rPr>
          <w:rFonts w:ascii="Times New Roman" w:eastAsia="Times New Roman" w:hAnsi="Times New Roman" w:cs="Times New Roman"/>
          <w:sz w:val="28"/>
          <w:szCs w:val="28"/>
        </w:rPr>
        <w:t xml:space="preserve"> Không đạt</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Tiêu chí 2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Đảm bảo 100% cho HS có hoàn cảnh khó khăn, HS có năng khiếu hoàn thành mục tiêu giáo dục dành cho từng cá nhân với sự tham gia của nhà trường, các tổ chức, cá nhân liên quan.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Nhà trường xác định giúp đỡ HS có hoàn cảnh khó khăn để các em yên tâm đến trường, là nhiệm vụ trọng tâm. Vì vậy, ngay từ đầu năm học, nhà trường đã yêu cầu GVCN lập danh sách những HS có hoàn cảnh đặc biệt để kịp thời hỗ trợ các em như trao học bổng, thành lập đôi bạn cùng tiến để giúp đỡ trong học tập.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Bên cạnh đó, công tác bồi dưỡng nhân tài luôn được nhà trường chú trọng bằng các giải pháp như: chỉ đạo tổ nhóm bộ môn thành lập đội tuyển HS giỏi để bồi dưỡng, tham gia các kỳ thi, hội thi cấp tỉnh. Chỉ đạo Đoàn trường thành lập các câu lạc bộ, các sân chơi về âm nhạc, thể dục, thể thao, nghiên cứu khoa học,...  để tạo môi trường HS rèn luyện, thể hiện tài năng của bản thân.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Kết quả: Hằng năm, nhà trường trao hơn 100 triệu đồng tiền học bổng; số lượng giải HS cấp tỉnh luôn được giữ vững và có nhiều chuyển biến tích cực.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2. Điểm mạnh</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Nhà trường đã làm tốt công tác khuyến học, khuyến tài, đã kịp thời giúp đỡ HS có hoàn cảnh đặc biệt vươn lên, chất lượng, số lượng giải HS giỏi luôn được giữ vững theo từng năm. </w:t>
      </w:r>
    </w:p>
    <w:p w:rsidR="00651805" w:rsidRDefault="00C6423F">
      <w:pPr>
        <w:spacing w:after="0" w:line="360" w:lineRule="auto"/>
        <w:ind w:firstLine="71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 nguồn lực có hạn, nên nhà trường chưa đảm bảo 100% HS có hoàn cảnh khó khăn được giúp đỡ kịp thời. Các câu lạc bộ hoạt động còn mang tính thời vụ, chưa đi vào chiều sâu.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Tiếp tục huy động tài trợ của các cá nhân, tập thể để kịp thời động viên, hỗ trợ HS có hoàn cảnh đặc biệt để các em yên tâm học tập; tuyên dương, khen thưởng  những HS tài năng để các em phát huy năng lực, sở trường. Làm tốt công tác thành lập, hoạt động của các câu lạc bộ để tạo sân chơi trí tuệ, năng khiếu cho HS.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5. Tự đánh giá:</w:t>
      </w:r>
      <w:r>
        <w:rPr>
          <w:rFonts w:ascii="Times New Roman" w:eastAsia="Times New Roman" w:hAnsi="Times New Roman" w:cs="Times New Roman"/>
          <w:sz w:val="28"/>
          <w:szCs w:val="28"/>
        </w:rPr>
        <w:t xml:space="preserve"> Không đạt</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Tiêu chí 3:</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tại địa bàn vùng khó khăn có HS tham gia nghiên cứu khoa học, công nghệ và vận dụng kiến thức của các môn học vào giải quyết những vấn đề thực tiễn. Nhà trường các vùng còn lại có HS tham gia nghiên cứu khoa học, công nghệ và vận dụng kiến thức của các môn học vào giải quyết những vấn đề thực tiễn được cấp thẩm quyền ghi nhận.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Hằng năm, nhà trường đã triển khai Cuộc thi khoa học kỹ thuật dành cho HS trung học đến toàn thể GV và HS, tổ chức cuộc thi cấp trường, tuyển chọn các dự án tham dự thi cấp tỉnh. Kết quả, năm học 2020 - 2021 có 02 dự án dự thi cấp tỉnh nhưng không đoạt giải; năm học 2021 - 2022 có 02 dự án dự thi cấp tỉnh; năm học 2022 - 2023 có 02 dự án dự thi cấp tỉnh; năm học 2023 - 2024 có 02 dự án dự thi cấp tỉnh, có 01 dự án đoạt giải Nhất, năm học 2024 - 2025 có 02 dự án dự thi cấp tỉnh và có 01 dự án đoạt giải Nhất.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Bên cạnh đó, hằng năm nhà trường đã tổ chức cho HS tham gia hoạt động trải nghiệm học tập gắn với sản xuất kinh doanh tại địa phương với mục đích giúp các em vận dụng kiến thức bộ môn để tìm hiểu với các nghề trồng và chăm sóc các cây nông nghiệp công nghệ cao.    </w:t>
      </w:r>
      <w:r>
        <w:rPr>
          <w:rFonts w:ascii="Times New Roman" w:eastAsia="Times New Roman" w:hAnsi="Times New Roman" w:cs="Times New Roman"/>
          <w:sz w:val="28"/>
          <w:szCs w:val="28"/>
        </w:rPr>
        <w:tab/>
        <w:t xml:space="preserve">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2. Điểm mạnh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Nhà trường đã đa dạng các hình thức tổ chức để HS có điều kiện tham gia nghiên cứu khoa học, vận dụng kiến thức vào thực tiễn cuộc sống.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3. Điểm yếu</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Việc hướng dẫn HS tham gia nghiên cứu khoa học chỉ tập trung ở các bộ môn Vật lý, Sinh học, Công nghệ, chưa có sự tham gia hướng dẫn HS nghiên cứu khoa học của GV ở các bộ môn còn lại.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4. Kế hoạch cải tiến chất lượng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Duy trì các hoạt động nghiên cứu khoa học, các hoạt động học tập gắn với sản xuất kinh doanh tại địa phương.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Hợp tác với các trường đại họcđể hỗ trợ GV và HS hoàn thành các sản phẩm nghiên cứu có chất lượng.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5. Tự đánh giá</w:t>
      </w:r>
      <w:r>
        <w:rPr>
          <w:rFonts w:ascii="Times New Roman" w:eastAsia="Times New Roman" w:hAnsi="Times New Roman" w:cs="Times New Roman"/>
          <w:sz w:val="28"/>
          <w:szCs w:val="28"/>
        </w:rPr>
        <w:t>: Không đạt.</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Tiêu chí 4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Thư viện có hệ thống hạ tầng công nghệ thông tin hiện đại phù hợp với tiêu chuẩn trong khu vực và quốc tế. Thư viện có kết nối Internet băng thông rộng, có mạng không dây, đáp ứng yêu cầu các hoạt động của nhà trường; có nguồn tài liệu truyền thống và tài liệu số phong phú đáp ứng yêu cầu các hoạt động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tabs>
          <w:tab w:val="left" w:pos="54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Hạ tầng công nghệ thông tin của thư viện chỉ mới đáp ứng được yêu cầu của Bộ GDĐT. Các máy tính của thư viện đã được kết nối Internet để CBGVNV và HS truy cập thông tin phục vụ cho học tập, nghiên cứu.  </w:t>
      </w:r>
    </w:p>
    <w:p w:rsidR="00651805" w:rsidRDefault="00C6423F">
      <w:pPr>
        <w:tabs>
          <w:tab w:val="left" w:pos="54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Thư viện đảm bảo đầy đủ các loại sách giáo khoa, sách tham khảo, các tài liệu phục vụ giảng dạy và học tập. Các đầu sách đã được cập nhật lên phần mềm quản lí thư viện trường học. </w:t>
      </w:r>
    </w:p>
    <w:p w:rsidR="00651805" w:rsidRDefault="00C6423F">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2. Điểm mạnh</w:t>
      </w:r>
    </w:p>
    <w:p w:rsidR="00651805" w:rsidRDefault="00C6423F">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CSVC, trang thiết bị của thư viện đạt tiêu chuẩn thư viện trường phổ thông. Hằng năm đã đạt danh hiệu Thư viện tiên tiến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Hệ thống hạ tầng công nghệ thông tin của Thư viện chưa phù hợp với tiêu chuẩn trong khu vực và quốc tế.</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Nguồn tài liệu số chưa có để đáp ứng yêu cầu các hoạt động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Xây dựng hệ thống hạ tầng công nghệ thông tin hiện đại phù hợp với tiêu chuẩn trong khu vực trước năm 2029.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Phối hợp với trường đại học để được hỗ trợ phần mềm quản lí thư viện để có nguồn tài liệu số phong phú đáp ứng yêu cầu các hoạt động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 Tự đánh giá:</w:t>
      </w:r>
      <w:r>
        <w:rPr>
          <w:rFonts w:ascii="Times New Roman" w:eastAsia="Times New Roman" w:hAnsi="Times New Roman" w:cs="Times New Roman"/>
          <w:sz w:val="28"/>
          <w:szCs w:val="28"/>
        </w:rPr>
        <w:t xml:space="preserve"> Không đạt</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Tiêu chí 5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05 năm liên tiếp tính đến thời điểm đánh giá, nhà trường hoàn thành tất cả các mục tiêu theo phương hướng, chiến lược phát triển nhà trường.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Trong 05 năm liên tiếp tính đến thời điểm đánh giá, nhà trường đã cơ bản hoàn thành các chỉ tiêu của chiến lược phát triển giai đoạn 2020 - 2025.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2. Điểm mạnh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Các chỉ số như tỷ lệ GV có trình độ trên chuẩn; tỷ lệ xếp loại rèn luyện, xếp loại học tập Khá, Tốt của HS; tỷ lệ HS bỏ học; tỷ lệ HS tốt nghiệp THPT vượt chỉ tiêu của chiến lược đề ra. </w:t>
      </w:r>
    </w:p>
    <w:p w:rsidR="00651805" w:rsidRDefault="00C6423F">
      <w:pPr>
        <w:spacing w:after="0" w:line="360" w:lineRule="auto"/>
        <w:ind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3. Điểm yếu</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Tuy nhiên còn chỉ tiêu như: Tỷ lệ không được lên lớp; CSVC của nhà trường chưa đạt so với chỉ tiêu đề ra.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4. Kế hoạch cải tiến chất lượng</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Kiên trì các giải pháp đã được xác định trong chiến lược phát triển nhà trường để đạt được mục tiêu đề ra.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Tìm kiếm các giải pháp mới để thúc đẩy phát triển nhà trường trong thời gian tới.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5. Tự đánh giá :</w:t>
      </w:r>
      <w:r>
        <w:rPr>
          <w:rFonts w:ascii="Times New Roman" w:eastAsia="Times New Roman" w:hAnsi="Times New Roman" w:cs="Times New Roman"/>
          <w:sz w:val="28"/>
          <w:szCs w:val="28"/>
        </w:rPr>
        <w:t xml:space="preserve"> Không đạt</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 xml:space="preserve">Tiêu chí 6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05 năm liên tiếp tính đến thời điểm đánh giá, nhà trường có ít nhất 02 năm có kết quả giáo dục, các hoạt động khác của nhà trường vượt trội so với các trường có điều kiện kinh tế - xã hội tương đồng, được các cấp thẩm quyền và cộng đồng ghi nhận.</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Mô tả hiện trạng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05 năm liên tiếp tính đến thời điểm đánh giá, nhà trường chưa được  năm nào kết quả giáo dục, các hoạt động khác của nhà trường vượt trội so với các trường có điều kiện kinh tế - xã hội tương đồng, được các cấp thẩm quyền và cộng đồng ghi nhận.</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2. Điểm mạnh</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Không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 yếu</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Nhà trường chưa đưa ra giải pháp cụ thể để có những đột phá trong giáo dục.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4. Kế hoạch cải tiến chất lượng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Trong giai đoạn 2025 – 2030, nhà trường xác định thế mạnh, đưa ra các giải pháp cụ thể, đột phá để có những kết quả nội bật trong công tác bồi dưỡng học sinh giỏi.   </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5. Tự đánh giá:</w:t>
      </w:r>
      <w:r>
        <w:rPr>
          <w:rFonts w:ascii="Times New Roman" w:eastAsia="Times New Roman" w:hAnsi="Times New Roman" w:cs="Times New Roman"/>
          <w:sz w:val="28"/>
          <w:szCs w:val="28"/>
        </w:rPr>
        <w:t xml:space="preserve"> Không đạt</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Số lượng khoản đạt yêu cầu:</w:t>
      </w:r>
      <w:r>
        <w:rPr>
          <w:rFonts w:ascii="Times New Roman" w:eastAsia="Times New Roman" w:hAnsi="Times New Roman" w:cs="Times New Roman"/>
          <w:sz w:val="28"/>
          <w:szCs w:val="28"/>
        </w:rPr>
        <w:t xml:space="preserve"> 01.</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t>Số lượng khoản không đạt yêu cầu:</w:t>
      </w:r>
      <w:r>
        <w:rPr>
          <w:rFonts w:ascii="Times New Roman" w:eastAsia="Times New Roman" w:hAnsi="Times New Roman" w:cs="Times New Roman"/>
          <w:sz w:val="28"/>
          <w:szCs w:val="28"/>
        </w:rPr>
        <w:t xml:space="preserve"> 05.</w:t>
      </w:r>
    </w:p>
    <w:p w:rsidR="00E2664A" w:rsidRDefault="00E2664A">
      <w:pPr>
        <w:spacing w:after="0" w:line="360" w:lineRule="auto"/>
        <w:jc w:val="both"/>
        <w:rPr>
          <w:rFonts w:ascii="Times New Roman" w:eastAsia="Times New Roman" w:hAnsi="Times New Roman" w:cs="Times New Roman"/>
          <w:sz w:val="28"/>
          <w:szCs w:val="28"/>
        </w:rPr>
      </w:pPr>
    </w:p>
    <w:p w:rsidR="00E2664A" w:rsidRDefault="00E2664A">
      <w:pPr>
        <w:spacing w:after="0" w:line="360" w:lineRule="auto"/>
        <w:jc w:val="both"/>
        <w:rPr>
          <w:rFonts w:ascii="Times New Roman" w:eastAsia="Times New Roman" w:hAnsi="Times New Roman" w:cs="Times New Roman"/>
          <w:sz w:val="28"/>
          <w:szCs w:val="28"/>
        </w:rPr>
      </w:pP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III. KẾT LUẬN CHUNG</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Đối chiếu với các kết quả hoạt động giáo dục mà nhà trường đã đạt được trong 05 năm qua với bộ tiêu chuẩn đánh giá chất lượng giáo dục trường trung học quy định tại </w:t>
      </w:r>
      <w:r w:rsidR="00EA779A" w:rsidRPr="00EA779A">
        <w:rPr>
          <w:rFonts w:ascii="Times New Roman" w:hAnsi="Times New Roman" w:cs="Times New Roman"/>
          <w:sz w:val="28"/>
          <w:szCs w:val="28"/>
        </w:rPr>
        <w:t>Thông tư 18/2018/TT</w:t>
      </w:r>
      <w:r w:rsidR="00EA779A" w:rsidRPr="00EA779A">
        <w:rPr>
          <w:rFonts w:ascii="Times New Roman" w:hAnsi="Times New Roman" w:cs="Times New Roman"/>
          <w:bCs/>
          <w:sz w:val="28"/>
          <w:szCs w:val="28"/>
        </w:rPr>
        <w:t xml:space="preserve">-BGDĐT ngày 22/8/2018 của Bộ trưởng Bộ GDĐT ban hành Quy định về kiểm định chất lượng giáo dục và công nhận đạt chuẩn quốc gia đối với trường trung học cơ sở, trường trung học phổ thông và trường phổ thông có nhiều cấp học; </w:t>
      </w:r>
      <w:r w:rsidR="00EA779A" w:rsidRPr="00EA779A">
        <w:rPr>
          <w:rFonts w:ascii="Times New Roman" w:hAnsi="Times New Roman" w:cs="Times New Roman"/>
          <w:sz w:val="28"/>
          <w:szCs w:val="28"/>
        </w:rPr>
        <w:t>Thông tư 22/2024/TT</w:t>
      </w:r>
      <w:r w:rsidR="00EA779A" w:rsidRPr="00EA779A">
        <w:rPr>
          <w:rFonts w:ascii="Times New Roman" w:hAnsi="Times New Roman" w:cs="Times New Roman"/>
          <w:bCs/>
          <w:sz w:val="28"/>
          <w:szCs w:val="28"/>
        </w:rPr>
        <w:t xml:space="preserve">-BGDĐT ngày 10/12/2024 của Bộ trưởng Bộ GDĐT sửa đồi, bổ sung một số điều của Quy định ban hành theo </w:t>
      </w:r>
      <w:r w:rsidR="00EA779A" w:rsidRPr="00EA779A">
        <w:rPr>
          <w:rFonts w:ascii="Times New Roman" w:hAnsi="Times New Roman" w:cs="Times New Roman"/>
          <w:sz w:val="28"/>
          <w:szCs w:val="28"/>
        </w:rPr>
        <w:t>Thông tư 17/2018/TT</w:t>
      </w:r>
      <w:r w:rsidR="00EA779A" w:rsidRPr="00EA779A">
        <w:rPr>
          <w:rFonts w:ascii="Times New Roman" w:hAnsi="Times New Roman" w:cs="Times New Roman"/>
          <w:bCs/>
          <w:sz w:val="28"/>
          <w:szCs w:val="28"/>
        </w:rPr>
        <w:t xml:space="preserve">-BGDĐT, </w:t>
      </w:r>
      <w:r w:rsidR="00EA779A" w:rsidRPr="00EA779A">
        <w:rPr>
          <w:rFonts w:ascii="Times New Roman" w:hAnsi="Times New Roman" w:cs="Times New Roman"/>
          <w:sz w:val="28"/>
          <w:szCs w:val="28"/>
        </w:rPr>
        <w:t>Thông tư 18/2018/TT</w:t>
      </w:r>
      <w:r w:rsidR="00EA779A" w:rsidRPr="00EA779A">
        <w:rPr>
          <w:rFonts w:ascii="Times New Roman" w:hAnsi="Times New Roman" w:cs="Times New Roman"/>
          <w:bCs/>
          <w:sz w:val="28"/>
          <w:szCs w:val="28"/>
        </w:rPr>
        <w:t>-BGDĐT ngày 22/8/2018</w:t>
      </w:r>
      <w:r>
        <w:rPr>
          <w:rFonts w:ascii="Times New Roman" w:eastAsia="Times New Roman" w:hAnsi="Times New Roman" w:cs="Times New Roman"/>
          <w:sz w:val="28"/>
          <w:szCs w:val="28"/>
        </w:rPr>
        <w:t>, Hội đồng tự đánh giá trường THPT Lộc Thanh đã đạt được những kết quả cụ thể về các tiêu chí như sau:</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các tiêu chí đạt mức 1: 2</w:t>
      </w:r>
      <w:r w:rsidR="006F379B">
        <w:rPr>
          <w:rFonts w:ascii="Times New Roman" w:eastAsia="Times New Roman" w:hAnsi="Times New Roman" w:cs="Times New Roman"/>
          <w:sz w:val="28"/>
          <w:szCs w:val="28"/>
        </w:rPr>
        <w:t>2</w:t>
      </w:r>
      <w:r>
        <w:rPr>
          <w:rFonts w:ascii="Times New Roman" w:eastAsia="Times New Roman" w:hAnsi="Times New Roman" w:cs="Times New Roman"/>
          <w:sz w:val="28"/>
          <w:szCs w:val="28"/>
        </w:rPr>
        <w:t>/2</w:t>
      </w:r>
      <w:r w:rsidR="006F379B">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đạt tỷ lệ 100%.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các tiêu chí đạt mức 2: 2</w:t>
      </w:r>
      <w:r w:rsidR="006F379B">
        <w:rPr>
          <w:rFonts w:ascii="Times New Roman" w:eastAsia="Times New Roman" w:hAnsi="Times New Roman" w:cs="Times New Roman"/>
          <w:sz w:val="28"/>
          <w:szCs w:val="28"/>
        </w:rPr>
        <w:t>3</w:t>
      </w:r>
      <w:r>
        <w:rPr>
          <w:rFonts w:ascii="Times New Roman" w:eastAsia="Times New Roman" w:hAnsi="Times New Roman" w:cs="Times New Roman"/>
          <w:sz w:val="28"/>
          <w:szCs w:val="28"/>
        </w:rPr>
        <w:t>/2</w:t>
      </w:r>
      <w:r w:rsidR="006F379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đạt tỷ lệ 100%.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các tiêu chí đạt mức 3: 0</w:t>
      </w:r>
      <w:r w:rsidR="006F379B">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6F379B">
        <w:rPr>
          <w:rFonts w:ascii="Times New Roman" w:eastAsia="Times New Roman" w:hAnsi="Times New Roman" w:cs="Times New Roman"/>
          <w:sz w:val="28"/>
          <w:szCs w:val="28"/>
        </w:rPr>
        <w:t>16</w:t>
      </w:r>
      <w:r>
        <w:rPr>
          <w:rFonts w:ascii="Times New Roman" w:eastAsia="Times New Roman" w:hAnsi="Times New Roman" w:cs="Times New Roman"/>
          <w:sz w:val="28"/>
          <w:szCs w:val="28"/>
        </w:rPr>
        <w:t xml:space="preserve">, đạt tỷ lệ </w:t>
      </w:r>
      <w:r w:rsidR="006F379B">
        <w:rPr>
          <w:rFonts w:ascii="Times New Roman" w:eastAsia="Times New Roman" w:hAnsi="Times New Roman" w:cs="Times New Roman"/>
          <w:sz w:val="28"/>
          <w:szCs w:val="28"/>
        </w:rPr>
        <w:t>25</w:t>
      </w:r>
      <w:r>
        <w:rPr>
          <w:rFonts w:ascii="Times New Roman" w:eastAsia="Times New Roman" w:hAnsi="Times New Roman" w:cs="Times New Roman"/>
          <w:sz w:val="28"/>
          <w:szCs w:val="28"/>
        </w:rPr>
        <w:t xml:space="preserve">%. </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Tổng các tiêu chí đạt mức 4: 0/6, tỷ lệ 0.0%.   </w:t>
      </w:r>
    </w:p>
    <w:p w:rsidR="006F379B" w:rsidRDefault="006F379B">
      <w:pPr>
        <w:spacing w:after="0"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Că</w:t>
      </w:r>
      <w:r w:rsidRPr="006F379B">
        <w:rPr>
          <w:rFonts w:ascii="Times New Roman" w:hAnsi="Times New Roman" w:cs="Times New Roman"/>
          <w:sz w:val="28"/>
          <w:szCs w:val="28"/>
        </w:rPr>
        <w:t>n cứ Thông tư 18/2018/TT</w:t>
      </w:r>
      <w:r w:rsidRPr="006F379B">
        <w:rPr>
          <w:rFonts w:ascii="Times New Roman" w:hAnsi="Times New Roman" w:cs="Times New Roman"/>
          <w:bCs/>
          <w:sz w:val="28"/>
          <w:szCs w:val="28"/>
        </w:rPr>
        <w:t xml:space="preserve">-BGDĐT ngày 22/8/2018 của Bộ trưởng Bộ GDĐT ban hành Quy định về kiểm định chất lượng giáo dục và công nhận đạt chuẩn quốc gia đối với trường trung học cơ sở, trường trung học phổ thông và trường phổ thông có nhiều cấp học; </w:t>
      </w:r>
      <w:r w:rsidRPr="006F379B">
        <w:rPr>
          <w:rFonts w:ascii="Times New Roman" w:hAnsi="Times New Roman" w:cs="Times New Roman"/>
          <w:sz w:val="28"/>
          <w:szCs w:val="28"/>
        </w:rPr>
        <w:t>Thông tư 22/2024/TT</w:t>
      </w:r>
      <w:r w:rsidRPr="006F379B">
        <w:rPr>
          <w:rFonts w:ascii="Times New Roman" w:hAnsi="Times New Roman" w:cs="Times New Roman"/>
          <w:bCs/>
          <w:sz w:val="28"/>
          <w:szCs w:val="28"/>
        </w:rPr>
        <w:t xml:space="preserve">-BGDĐT ngày 10/12/2024 của Bộ trưởng Bộ GDĐT sửa đồi, bổ sung một số điều của Quy định ban hành theo </w:t>
      </w:r>
      <w:r w:rsidRPr="006F379B">
        <w:rPr>
          <w:rFonts w:ascii="Times New Roman" w:hAnsi="Times New Roman" w:cs="Times New Roman"/>
          <w:sz w:val="28"/>
          <w:szCs w:val="28"/>
        </w:rPr>
        <w:t>Thông tư 17/2018/TT</w:t>
      </w:r>
      <w:r w:rsidRPr="006F379B">
        <w:rPr>
          <w:rFonts w:ascii="Times New Roman" w:hAnsi="Times New Roman" w:cs="Times New Roman"/>
          <w:bCs/>
          <w:sz w:val="28"/>
          <w:szCs w:val="28"/>
        </w:rPr>
        <w:t xml:space="preserve">-BGDĐT, </w:t>
      </w:r>
      <w:r w:rsidRPr="006F379B">
        <w:rPr>
          <w:rFonts w:ascii="Times New Roman" w:hAnsi="Times New Roman" w:cs="Times New Roman"/>
          <w:sz w:val="28"/>
          <w:szCs w:val="28"/>
        </w:rPr>
        <w:t>Thông tư 18/2018/TT</w:t>
      </w:r>
      <w:r w:rsidRPr="006F379B">
        <w:rPr>
          <w:rFonts w:ascii="Times New Roman" w:hAnsi="Times New Roman" w:cs="Times New Roman"/>
          <w:bCs/>
          <w:sz w:val="28"/>
          <w:szCs w:val="28"/>
        </w:rPr>
        <w:t>-BGDĐT ngày 22/8/2018</w:t>
      </w:r>
      <w:r w:rsidR="000324D2">
        <w:rPr>
          <w:rFonts w:ascii="Times New Roman" w:hAnsi="Times New Roman" w:cs="Times New Roman"/>
          <w:bCs/>
          <w:sz w:val="28"/>
          <w:szCs w:val="28"/>
        </w:rPr>
        <w:t>.</w:t>
      </w:r>
    </w:p>
    <w:p w:rsidR="00651805" w:rsidRDefault="00C6423F">
      <w:pPr>
        <w:spacing w:after="0" w:line="360" w:lineRule="auto"/>
        <w:ind w:firstLine="720"/>
        <w:jc w:val="both"/>
        <w:rPr>
          <w:rFonts w:ascii="Times New Roman" w:eastAsia="Times New Roman" w:hAnsi="Times New Roman" w:cs="Times New Roman"/>
          <w:sz w:val="28"/>
          <w:szCs w:val="28"/>
        </w:rPr>
      </w:pPr>
      <w:r w:rsidRPr="006F379B">
        <w:rPr>
          <w:rFonts w:ascii="Times New Roman" w:eastAsia="Times New Roman" w:hAnsi="Times New Roman" w:cs="Times New Roman"/>
          <w:sz w:val="28"/>
          <w:szCs w:val="28"/>
        </w:rPr>
        <w:t>Hội</w:t>
      </w:r>
      <w:r>
        <w:rPr>
          <w:rFonts w:ascii="Times New Roman" w:eastAsia="Times New Roman" w:hAnsi="Times New Roman" w:cs="Times New Roman"/>
          <w:sz w:val="28"/>
          <w:szCs w:val="28"/>
        </w:rPr>
        <w:t xml:space="preserve"> đồng tự đánh giá Trường THPT Lộc Thanh đánh giá trường đạt được kiểm định chất lượng </w:t>
      </w:r>
      <w:r>
        <w:rPr>
          <w:rFonts w:ascii="Times New Roman" w:eastAsia="Times New Roman" w:hAnsi="Times New Roman" w:cs="Times New Roman"/>
          <w:b/>
          <w:bCs/>
          <w:sz w:val="28"/>
          <w:szCs w:val="28"/>
        </w:rPr>
        <w:t>mức 2.</w:t>
      </w:r>
    </w:p>
    <w:p w:rsidR="00651805" w:rsidRDefault="00C6423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Trường THPT </w:t>
      </w:r>
      <w:r w:rsidR="006F379B">
        <w:rPr>
          <w:rFonts w:ascii="Times New Roman" w:eastAsia="Times New Roman" w:hAnsi="Times New Roman" w:cs="Times New Roman"/>
          <w:sz w:val="28"/>
          <w:szCs w:val="28"/>
        </w:rPr>
        <w:t xml:space="preserve">Lộc Thanh </w:t>
      </w:r>
      <w:r>
        <w:rPr>
          <w:rFonts w:ascii="Times New Roman" w:eastAsia="Times New Roman" w:hAnsi="Times New Roman" w:cs="Times New Roman"/>
          <w:sz w:val="28"/>
          <w:szCs w:val="28"/>
        </w:rPr>
        <w:t xml:space="preserve">đề nghị đạt kiểm định chất lượng giáo dục </w:t>
      </w:r>
      <w:r>
        <w:rPr>
          <w:rFonts w:ascii="Times New Roman" w:eastAsia="Times New Roman" w:hAnsi="Times New Roman" w:cs="Times New Roman"/>
          <w:b/>
          <w:bCs/>
          <w:sz w:val="28"/>
          <w:szCs w:val="28"/>
        </w:rPr>
        <w:t>cấp độ 2</w:t>
      </w:r>
      <w:r>
        <w:rPr>
          <w:rFonts w:ascii="Times New Roman" w:eastAsia="Times New Roman" w:hAnsi="Times New Roman" w:cs="Times New Roman"/>
          <w:sz w:val="28"/>
          <w:szCs w:val="28"/>
        </w:rPr>
        <w:t xml:space="preserve"> và đạt chuẩn quốc gia </w:t>
      </w:r>
      <w:r>
        <w:rPr>
          <w:rFonts w:ascii="Times New Roman" w:eastAsia="Times New Roman" w:hAnsi="Times New Roman" w:cs="Times New Roman"/>
          <w:b/>
          <w:bCs/>
          <w:sz w:val="28"/>
          <w:szCs w:val="28"/>
        </w:rPr>
        <w:t>mức độ 1</w:t>
      </w:r>
      <w:r>
        <w:rPr>
          <w:rFonts w:ascii="Times New Roman" w:eastAsia="Times New Roman" w:hAnsi="Times New Roman" w:cs="Times New Roman"/>
          <w:sz w:val="28"/>
          <w:szCs w:val="28"/>
        </w:rPr>
        <w:t>.</w:t>
      </w:r>
    </w:p>
    <w:p w:rsidR="00651805" w:rsidRDefault="00C6423F">
      <w:pPr>
        <w:tabs>
          <w:tab w:val="left" w:pos="36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Phường 1</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Bảo Lộc, ngày </w:t>
      </w:r>
      <w:r w:rsidR="006F379B">
        <w:rPr>
          <w:rFonts w:ascii="Times New Roman" w:eastAsia="Times New Roman" w:hAnsi="Times New Roman" w:cs="Times New Roman"/>
          <w:i/>
          <w:iCs/>
          <w:sz w:val="28"/>
          <w:szCs w:val="28"/>
        </w:rPr>
        <w:t>10</w:t>
      </w:r>
      <w:r>
        <w:rPr>
          <w:rFonts w:ascii="Times New Roman" w:eastAsia="Times New Roman" w:hAnsi="Times New Roman" w:cs="Times New Roman"/>
          <w:i/>
          <w:iCs/>
          <w:sz w:val="28"/>
          <w:szCs w:val="28"/>
        </w:rPr>
        <w:t xml:space="preserve"> tháng </w:t>
      </w:r>
      <w:r w:rsidR="006F379B">
        <w:rPr>
          <w:rFonts w:ascii="Times New Roman" w:eastAsia="Times New Roman" w:hAnsi="Times New Roman" w:cs="Times New Roman"/>
          <w:i/>
          <w:iCs/>
          <w:sz w:val="28"/>
          <w:szCs w:val="28"/>
        </w:rPr>
        <w:t>3</w:t>
      </w:r>
      <w:r>
        <w:rPr>
          <w:rFonts w:ascii="Times New Roman" w:eastAsia="Times New Roman" w:hAnsi="Times New Roman" w:cs="Times New Roman"/>
          <w:i/>
          <w:iCs/>
          <w:sz w:val="28"/>
          <w:szCs w:val="28"/>
        </w:rPr>
        <w:t xml:space="preserve"> năm 2026</w:t>
      </w:r>
    </w:p>
    <w:p w:rsidR="00651805" w:rsidRDefault="00C6423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HIỆU TRƯỞNG</w:t>
      </w:r>
    </w:p>
    <w:p w:rsidR="00651805" w:rsidRDefault="00651805">
      <w:pPr>
        <w:spacing w:after="0" w:line="360" w:lineRule="auto"/>
        <w:jc w:val="both"/>
        <w:rPr>
          <w:rFonts w:ascii="Times New Roman" w:eastAsia="Times New Roman" w:hAnsi="Times New Roman" w:cs="Times New Roman"/>
          <w:sz w:val="28"/>
          <w:szCs w:val="28"/>
        </w:rPr>
      </w:pPr>
    </w:p>
    <w:p w:rsidR="00651805" w:rsidRDefault="00651805">
      <w:pPr>
        <w:spacing w:after="0" w:line="360" w:lineRule="auto"/>
        <w:jc w:val="both"/>
        <w:rPr>
          <w:rFonts w:ascii="Times New Roman" w:eastAsia="Times New Roman" w:hAnsi="Times New Roman" w:cs="Times New Roman"/>
          <w:sz w:val="28"/>
          <w:szCs w:val="28"/>
        </w:rPr>
      </w:pPr>
    </w:p>
    <w:p w:rsidR="00651805" w:rsidRDefault="00C6423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             Trần Thị Bình</w:t>
      </w:r>
    </w:p>
    <w:p w:rsidR="00651805" w:rsidRDefault="00651805">
      <w:pPr>
        <w:spacing w:after="0" w:line="360" w:lineRule="auto"/>
        <w:ind w:left="720"/>
        <w:jc w:val="both"/>
        <w:rPr>
          <w:rFonts w:ascii="Times New Roman" w:eastAsia="Times New Roman" w:hAnsi="Times New Roman" w:cs="Times New Roman"/>
          <w:sz w:val="28"/>
          <w:szCs w:val="28"/>
        </w:rPr>
      </w:pPr>
    </w:p>
    <w:sectPr w:rsidR="00651805">
      <w:headerReference w:type="default" r:id="rId10"/>
      <w:pgSz w:w="11907" w:h="16839"/>
      <w:pgMar w:top="1134" w:right="851"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A50" w:rsidRDefault="00304A50">
      <w:pPr>
        <w:spacing w:after="0" w:line="240" w:lineRule="auto"/>
      </w:pPr>
      <w:r>
        <w:separator/>
      </w:r>
    </w:p>
  </w:endnote>
  <w:endnote w:type="continuationSeparator" w:id="0">
    <w:p w:rsidR="00304A50" w:rsidRDefault="00304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77A5CD44-7183-440F-B9C1-D2C455AC721F}"/>
    <w:embedBold r:id="rId2" w:fontKey="{E450D0BC-9765-437B-91B9-717B7B1592F8}"/>
    <w:embedItalic r:id="rId3" w:fontKey="{9421836F-1ACB-4F1B-801E-D142B0737C1D}"/>
    <w:embedBoldItalic r:id="rId4" w:fontKey="{C377A63E-DB1D-4B22-BD60-08AB8FC24823}"/>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embedRegular r:id="rId5" w:fontKey="{EF860028-27E6-4829-9BFD-875105A7C07D}"/>
    <w:embedBold r:id="rId6" w:fontKey="{72D56142-C7D6-4ED2-BFD8-6D8522034335}"/>
    <w:embedItalic r:id="rId7" w:fontKey="{FA4C5FB3-B7D8-457B-9D0A-A39423A4D1ED}"/>
    <w:embedBoldItalic r:id="rId8" w:fontKey="{7A101B5B-BCA7-4F01-9C9B-1A70970CFD03}"/>
  </w:font>
  <w:font w:name=".VnTimeH">
    <w:panose1 w:val="020B7200000000000000"/>
    <w:charset w:val="00"/>
    <w:family w:val="swiss"/>
    <w:pitch w:val="variable"/>
    <w:sig w:usb0="00000007" w:usb1="00000000" w:usb2="00000000" w:usb3="00000000" w:csb0="00000013" w:csb1="00000000"/>
    <w:embedRegular r:id="rId9" w:fontKey="{715ED54C-3A99-4C3C-B82D-1E3672EA3231}"/>
    <w:embedBold r:id="rId10" w:fontKey="{06E4D606-0F98-4C8E-B929-488A38F640B2}"/>
  </w:font>
  <w:font w:name="Tahoma">
    <w:panose1 w:val="020B0604030504040204"/>
    <w:charset w:val="00"/>
    <w:family w:val="swiss"/>
    <w:pitch w:val="variable"/>
    <w:sig w:usb0="E1002EFF" w:usb1="C000605B" w:usb2="00000029" w:usb3="00000000" w:csb0="000101FF" w:csb1="00000000"/>
    <w:embedRegular r:id="rId11" w:fontKey="{CEE6121B-0DB6-4617-A250-0E6E3699A5DB}"/>
    <w:embedBold r:id="rId12" w:fontKey="{C2CC36F4-323D-4843-B116-989C4530298F}"/>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3" w:fontKey="{FBCFC7F2-E6EA-4A2A-8803-1953C5D61058}"/>
  </w:font>
  <w:font w:name="Courier New">
    <w:panose1 w:val="02070309020205020404"/>
    <w:charset w:val="00"/>
    <w:family w:val="modern"/>
    <w:pitch w:val="fixed"/>
    <w:sig w:usb0="E0002EFF" w:usb1="C0007843" w:usb2="00000009" w:usb3="00000000" w:csb0="000001FF" w:csb1="00000000"/>
  </w:font>
  <w:font w:name=".VnAvantH">
    <w:panose1 w:val="020B7200000000000000"/>
    <w:charset w:val="00"/>
    <w:family w:val="swiss"/>
    <w:pitch w:val="variable"/>
    <w:sig w:usb0="00000003" w:usb1="00000000" w:usb2="00000000" w:usb3="00000000" w:csb0="00000001" w:csb1="00000000"/>
    <w:embedBold r:id="rId14" w:fontKey="{E10846B1-FBC6-460B-91A8-2F8826C53B1E}"/>
  </w:font>
  <w:font w:name="Times New Roman Bold">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A50" w:rsidRDefault="00304A50">
      <w:pPr>
        <w:spacing w:after="0" w:line="240" w:lineRule="auto"/>
      </w:pPr>
      <w:r>
        <w:separator/>
      </w:r>
    </w:p>
  </w:footnote>
  <w:footnote w:type="continuationSeparator" w:id="0">
    <w:p w:rsidR="00304A50" w:rsidRDefault="00304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557" w:rsidRDefault="00972557">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A3F2B">
      <w:rPr>
        <w:rFonts w:ascii="Times New Roman" w:eastAsia="Times New Roman" w:hAnsi="Times New Roman" w:cs="Times New Roman"/>
        <w:noProof/>
        <w:color w:val="000000"/>
      </w:rPr>
      <w:t>71</w:t>
    </w:r>
    <w:r>
      <w:rPr>
        <w:rFonts w:ascii="Times New Roman" w:eastAsia="Times New Roman" w:hAnsi="Times New Roman" w:cs="Times New Roman"/>
        <w:color w:val="000000"/>
      </w:rPr>
      <w:fldChar w:fldCharType="end"/>
    </w:r>
  </w:p>
  <w:p w:rsidR="00972557" w:rsidRDefault="00972557">
    <w:pPr>
      <w:pBdr>
        <w:top w:val="nil"/>
        <w:left w:val="nil"/>
        <w:bottom w:val="nil"/>
        <w:right w:val="nil"/>
        <w:between w:val="nil"/>
      </w:pBdr>
      <w:spacing w:after="0" w:line="240" w:lineRule="auto"/>
      <w:rPr>
        <w:color w:val="000000"/>
      </w:rPr>
    </w:pPr>
  </w:p>
  <w:p w:rsidR="00972557" w:rsidRDefault="0097255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2916"/>
    <w:multiLevelType w:val="multilevel"/>
    <w:tmpl w:val="F822B2CC"/>
    <w:lvl w:ilvl="0">
      <w:start w:val="1"/>
      <w:numFmt w:val="lowerLetter"/>
      <w:pStyle w:val="a"/>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805"/>
    <w:rsid w:val="000133B1"/>
    <w:rsid w:val="00026FF2"/>
    <w:rsid w:val="000324D2"/>
    <w:rsid w:val="00047AF4"/>
    <w:rsid w:val="0007006C"/>
    <w:rsid w:val="00073622"/>
    <w:rsid w:val="000C6782"/>
    <w:rsid w:val="0011188C"/>
    <w:rsid w:val="0012746F"/>
    <w:rsid w:val="00161069"/>
    <w:rsid w:val="00184A98"/>
    <w:rsid w:val="001A3F2B"/>
    <w:rsid w:val="001A5F57"/>
    <w:rsid w:val="001E4E24"/>
    <w:rsid w:val="0026452A"/>
    <w:rsid w:val="002B3FB9"/>
    <w:rsid w:val="002B6FC4"/>
    <w:rsid w:val="002E3A4D"/>
    <w:rsid w:val="00304A50"/>
    <w:rsid w:val="00322FED"/>
    <w:rsid w:val="00323594"/>
    <w:rsid w:val="00496C78"/>
    <w:rsid w:val="00505229"/>
    <w:rsid w:val="00542B6F"/>
    <w:rsid w:val="00563FBC"/>
    <w:rsid w:val="005A2E44"/>
    <w:rsid w:val="005A681E"/>
    <w:rsid w:val="00651805"/>
    <w:rsid w:val="006D55C4"/>
    <w:rsid w:val="006F2EE4"/>
    <w:rsid w:val="006F379B"/>
    <w:rsid w:val="00784CDF"/>
    <w:rsid w:val="007930B8"/>
    <w:rsid w:val="007C4ABD"/>
    <w:rsid w:val="00806EB7"/>
    <w:rsid w:val="00816694"/>
    <w:rsid w:val="00830934"/>
    <w:rsid w:val="00842E73"/>
    <w:rsid w:val="008A097B"/>
    <w:rsid w:val="009112DC"/>
    <w:rsid w:val="009304BA"/>
    <w:rsid w:val="00956274"/>
    <w:rsid w:val="00972557"/>
    <w:rsid w:val="009B6271"/>
    <w:rsid w:val="00A170F0"/>
    <w:rsid w:val="00A24F1D"/>
    <w:rsid w:val="00A62E70"/>
    <w:rsid w:val="00A647F7"/>
    <w:rsid w:val="00AF7ABC"/>
    <w:rsid w:val="00B37702"/>
    <w:rsid w:val="00B5161A"/>
    <w:rsid w:val="00BC2C8C"/>
    <w:rsid w:val="00C37950"/>
    <w:rsid w:val="00C628A6"/>
    <w:rsid w:val="00C6423F"/>
    <w:rsid w:val="00C73D72"/>
    <w:rsid w:val="00C75561"/>
    <w:rsid w:val="00C86BE5"/>
    <w:rsid w:val="00D7511B"/>
    <w:rsid w:val="00DE595E"/>
    <w:rsid w:val="00E2664A"/>
    <w:rsid w:val="00E27B56"/>
    <w:rsid w:val="00E559D3"/>
    <w:rsid w:val="00E81302"/>
    <w:rsid w:val="00EA779A"/>
    <w:rsid w:val="00F0732B"/>
    <w:rsid w:val="00F43AF1"/>
    <w:rsid w:val="00FA1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583C2"/>
  <w15:docId w15:val="{B8E43434-EC23-48EB-B6E4-FBC180C2E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after="0" w:line="240" w:lineRule="auto"/>
      <w:outlineLvl w:val="0"/>
    </w:pPr>
    <w:rPr>
      <w:rFonts w:ascii="Times New Roman" w:eastAsia="Times New Roman" w:hAnsi="Times New Roman" w:cs="Times New Roman"/>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spacing w:after="0" w:line="240" w:lineRule="auto"/>
      <w:jc w:val="center"/>
      <w:outlineLvl w:val="2"/>
    </w:pPr>
    <w:rPr>
      <w:rFonts w:ascii="Times New Roman" w:eastAsia="Times New Roman" w:hAnsi="Times New Roman" w:cs="Times New Roman"/>
      <w:b/>
      <w:bCs/>
      <w:sz w:val="24"/>
      <w:szCs w:val="24"/>
    </w:rPr>
  </w:style>
  <w:style w:type="paragraph" w:styleId="Heading4">
    <w:name w:val="heading 4"/>
    <w:basedOn w:val="Normal"/>
    <w:next w:val="Normal"/>
    <w:pPr>
      <w:keepNext/>
      <w:spacing w:after="0" w:line="240" w:lineRule="auto"/>
      <w:jc w:val="center"/>
      <w:outlineLvl w:val="3"/>
    </w:pPr>
    <w:rPr>
      <w:rFonts w:ascii="Times New Roman" w:eastAsia="Times New Roman" w:hAnsi="Times New Roman" w:cs="Times New Roman"/>
      <w:b/>
      <w:bCs/>
      <w:sz w:val="28"/>
      <w:szCs w:val="28"/>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spacing w:after="0" w:line="240" w:lineRule="auto"/>
      <w:ind w:left="360"/>
      <w:jc w:val="center"/>
      <w:outlineLvl w:val="5"/>
    </w:pPr>
    <w:rPr>
      <w:rFonts w:ascii="Times New Roman" w:eastAsia="Times New Roman" w:hAnsi="Times New Roman" w:cs="Times New Roman"/>
      <w:b/>
      <w:bCs/>
      <w:sz w:val="28"/>
      <w:szCs w:val="28"/>
    </w:rPr>
  </w:style>
  <w:style w:type="paragraph" w:styleId="Heading7">
    <w:name w:val="heading 7"/>
    <w:basedOn w:val="Normal"/>
    <w:next w:val="Normal"/>
    <w:qFormat/>
    <w:pPr>
      <w:suppressAutoHyphens/>
      <w:spacing w:before="240" w:after="60" w:line="240" w:lineRule="auto"/>
      <w:ind w:leftChars="-1" w:left="-1" w:hangingChars="1" w:hanging="1"/>
      <w:textDirection w:val="btLr"/>
      <w:textAlignment w:val="top"/>
      <w:outlineLvl w:val="6"/>
    </w:pPr>
    <w:rPr>
      <w:rFonts w:ascii="Times New Roman" w:hAnsi="Times New Roman"/>
      <w:position w:val="-1"/>
      <w:sz w:val="24"/>
      <w:szCs w:val="24"/>
    </w:rPr>
  </w:style>
  <w:style w:type="paragraph" w:styleId="Heading8">
    <w:name w:val="heading 8"/>
    <w:basedOn w:val="Normal"/>
    <w:next w:val="Normal"/>
    <w:qFormat/>
    <w:pPr>
      <w:suppressAutoHyphens/>
      <w:spacing w:before="240" w:after="60" w:line="240" w:lineRule="auto"/>
      <w:ind w:leftChars="-1" w:left="-1" w:hangingChars="1" w:hanging="1"/>
      <w:textDirection w:val="btLr"/>
      <w:textAlignment w:val="top"/>
      <w:outlineLvl w:val="7"/>
    </w:pPr>
    <w:rPr>
      <w:rFonts w:ascii="Times New Roman" w:hAnsi="Times New Roman"/>
      <w:i/>
      <w:iCs/>
      <w:position w:val="-1"/>
      <w:sz w:val="24"/>
      <w:szCs w:val="24"/>
    </w:rPr>
  </w:style>
  <w:style w:type="paragraph" w:styleId="Heading9">
    <w:name w:val="heading 9"/>
    <w:basedOn w:val="Normal"/>
    <w:next w:val="Normal"/>
    <w:qFormat/>
    <w:pPr>
      <w:suppressAutoHyphens/>
      <w:spacing w:before="240" w:after="60" w:line="360" w:lineRule="auto"/>
      <w:ind w:leftChars="-1" w:left="-1" w:hangingChars="1" w:hanging="1"/>
      <w:textDirection w:val="btLr"/>
      <w:textAlignment w:val="top"/>
      <w:outlineLvl w:val="8"/>
    </w:pPr>
    <w:rPr>
      <w:rFonts w:ascii="Arial" w:hAnsi="Arial"/>
      <w:positio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360" w:lineRule="auto"/>
      <w:jc w:val="center"/>
    </w:pPr>
    <w:rPr>
      <w:rFonts w:ascii="Times New Roman" w:eastAsia="Times New Roman" w:hAnsi="Times New Roman" w:cs="Times New Roman"/>
      <w:b/>
      <w:bCs/>
      <w:sz w:val="28"/>
      <w:szCs w:val="28"/>
    </w:rPr>
  </w:style>
  <w:style w:type="table" w:customStyle="1" w:styleId="TableNormal1">
    <w:name w:val="TableNormal"/>
    <w:tblPr>
      <w:tblCellMar>
        <w:top w:w="100" w:type="dxa"/>
        <w:left w:w="100" w:type="dxa"/>
        <w:bottom w:w="100" w:type="dxa"/>
        <w:right w:w="100" w:type="dxa"/>
      </w:tblCellMar>
    </w:tblPr>
  </w:style>
  <w:style w:type="paragraph" w:customStyle="1" w:styleId="Heading21">
    <w:name w:val="Heading 21"/>
    <w:aliases w:val="Heading 2 Char Char"/>
    <w:basedOn w:val="Normal"/>
    <w:next w:val="Normal"/>
    <w:qFormat/>
    <w:pPr>
      <w:keepNext/>
      <w:suppressAutoHyphens/>
      <w:spacing w:after="0" w:line="240" w:lineRule="auto"/>
      <w:ind w:leftChars="-1" w:left="-1" w:hangingChars="1" w:hanging="1"/>
      <w:jc w:val="both"/>
      <w:textDirection w:val="btLr"/>
      <w:textAlignment w:val="top"/>
      <w:outlineLvl w:val="1"/>
    </w:pPr>
    <w:rPr>
      <w:rFonts w:ascii=".VnTime" w:hAnsi=".VnTime"/>
      <w:position w:val="-1"/>
      <w:sz w:val="28"/>
      <w:szCs w:val="24"/>
    </w:rPr>
  </w:style>
  <w:style w:type="paragraph" w:customStyle="1" w:styleId="Heading51">
    <w:name w:val="Heading 51"/>
    <w:aliases w:val="Heading 5 Char Char Char Char Char Char Char Char Char Char Char Char Char Char Char Char Char Char Char Char Char"/>
    <w:basedOn w:val="Normal"/>
    <w:next w:val="Normal"/>
    <w:qFormat/>
    <w:pPr>
      <w:keepNext/>
      <w:suppressAutoHyphens/>
      <w:spacing w:before="80" w:after="80" w:line="360" w:lineRule="atLeast"/>
      <w:ind w:leftChars="-1" w:left="-1" w:hangingChars="1" w:hanging="1"/>
      <w:jc w:val="both"/>
      <w:textDirection w:val="btLr"/>
      <w:textAlignment w:val="top"/>
      <w:outlineLvl w:val="4"/>
    </w:pPr>
    <w:rPr>
      <w:rFonts w:ascii=".VnTime" w:hAnsi=".VnTime"/>
      <w:b/>
      <w:position w:val="-1"/>
      <w:sz w:val="28"/>
      <w:szCs w:val="28"/>
    </w:rPr>
  </w:style>
  <w:style w:type="character" w:customStyle="1" w:styleId="Heading1Char">
    <w:name w:val="Heading 1 Char"/>
    <w:rPr>
      <w:rFonts w:ascii="Times New Roman" w:hAnsi="Times New Roman"/>
      <w:w w:val="100"/>
      <w:position w:val="-1"/>
      <w:sz w:val="28"/>
      <w:szCs w:val="24"/>
      <w:effect w:val="none"/>
      <w:vertAlign w:val="baseline"/>
      <w:cs w:val="0"/>
      <w:em w:val="none"/>
    </w:rPr>
  </w:style>
  <w:style w:type="character" w:customStyle="1" w:styleId="Heading2Char">
    <w:name w:val="Heading 2 Char"/>
    <w:aliases w:val="Heading 2 Char Char Char"/>
    <w:rPr>
      <w:rFonts w:ascii=".VnTime" w:hAnsi=".VnTime"/>
      <w:w w:val="100"/>
      <w:position w:val="-1"/>
      <w:sz w:val="28"/>
      <w:szCs w:val="24"/>
      <w:effect w:val="none"/>
      <w:vertAlign w:val="baseline"/>
      <w:cs w:val="0"/>
      <w:em w:val="none"/>
    </w:rPr>
  </w:style>
  <w:style w:type="character" w:customStyle="1" w:styleId="Heading3Char">
    <w:name w:val="Heading 3 Char"/>
    <w:rPr>
      <w:rFonts w:ascii=".VnTimeH" w:hAnsi=".VnTimeH" w:cs=".VnTimeH"/>
      <w:b/>
      <w:bCs/>
      <w:w w:val="100"/>
      <w:position w:val="-1"/>
      <w:sz w:val="24"/>
      <w:szCs w:val="24"/>
      <w:effect w:val="none"/>
      <w:vertAlign w:val="baseline"/>
      <w:cs w:val="0"/>
      <w:em w:val="none"/>
    </w:rPr>
  </w:style>
  <w:style w:type="character" w:customStyle="1" w:styleId="Heading4Char">
    <w:name w:val="Heading 4 Char"/>
    <w:rPr>
      <w:rFonts w:ascii=".VnTimeH" w:hAnsi=".VnTimeH"/>
      <w:b/>
      <w:bCs/>
      <w:w w:val="100"/>
      <w:position w:val="-1"/>
      <w:sz w:val="28"/>
      <w:szCs w:val="24"/>
      <w:effect w:val="none"/>
      <w:vertAlign w:val="baseline"/>
      <w:cs w:val="0"/>
      <w:em w:val="none"/>
    </w:rPr>
  </w:style>
  <w:style w:type="character" w:customStyle="1" w:styleId="Heading5Char">
    <w:name w:val="Heading 5 Char"/>
    <w:aliases w:val="Heading 5 Char Char Char Char Char Char Char Char Char Char Char Char Char Char Char Char Char Char Char Char Char Char"/>
    <w:rPr>
      <w:rFonts w:ascii=".VnTime" w:hAnsi=".VnTime"/>
      <w:b/>
      <w:w w:val="100"/>
      <w:position w:val="-1"/>
      <w:sz w:val="28"/>
      <w:szCs w:val="28"/>
      <w:effect w:val="none"/>
      <w:vertAlign w:val="baseline"/>
      <w:cs w:val="0"/>
      <w:em w:val="none"/>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Tahoma" w:hAnsi="Tahoma"/>
      <w:position w:val="-1"/>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eader">
    <w:name w:val="header"/>
    <w:basedOn w:val="Normal"/>
    <w:qFormat/>
    <w:pPr>
      <w:suppressAutoHyphens/>
      <w:spacing w:after="0" w:line="240" w:lineRule="auto"/>
      <w:ind w:leftChars="-1" w:left="-1" w:hangingChars="1" w:hanging="1"/>
      <w:textDirection w:val="btLr"/>
      <w:textAlignment w:val="top"/>
      <w:outlineLvl w:val="0"/>
    </w:pPr>
    <w:rPr>
      <w:position w:val="-1"/>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uppressAutoHyphens/>
      <w:spacing w:after="0" w:line="240" w:lineRule="auto"/>
      <w:ind w:leftChars="-1" w:left="-1" w:hangingChars="1" w:hanging="1"/>
      <w:textDirection w:val="btLr"/>
      <w:textAlignment w:val="top"/>
      <w:outlineLvl w:val="0"/>
    </w:pPr>
    <w:rPr>
      <w:position w:val="-1"/>
      <w:lang w:val="en-US"/>
    </w:rPr>
  </w:style>
  <w:style w:type="character" w:customStyle="1" w:styleId="FooterChar">
    <w:name w:val="Footer Char"/>
    <w:basedOn w:val="DefaultParagraphFont"/>
    <w:rPr>
      <w:w w:val="100"/>
      <w:position w:val="-1"/>
      <w:effect w:val="none"/>
      <w:vertAlign w:val="baseline"/>
      <w:cs w:val="0"/>
      <w:em w:val="none"/>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hAnsi="Times New Roman" w:cs="Times New Roman"/>
      <w:position w:val="-1"/>
      <w:sz w:val="24"/>
      <w:szCs w:val="24"/>
      <w:lang w:val="en-US"/>
    </w:rPr>
  </w:style>
  <w:style w:type="character" w:styleId="Emphasis">
    <w:name w:val="Emphasis"/>
    <w:rPr>
      <w:i/>
      <w:iCs/>
      <w:w w:val="100"/>
      <w:position w:val="-1"/>
      <w:effect w:val="none"/>
      <w:vertAlign w:val="baseline"/>
      <w:cs w:val="0"/>
      <w:em w:val="none"/>
    </w:rPr>
  </w:style>
  <w:style w:type="paragraph" w:styleId="ListParagraph">
    <w:name w:val="List Paragraph"/>
    <w:basedOn w:val="Normal"/>
    <w:pPr>
      <w:suppressAutoHyphens/>
      <w:ind w:leftChars="-1" w:left="720" w:hangingChars="1" w:hanging="1"/>
      <w:contextualSpacing/>
      <w:textDirection w:val="btLr"/>
      <w:textAlignment w:val="top"/>
      <w:outlineLvl w:val="0"/>
    </w:pPr>
    <w:rPr>
      <w:position w:val="-1"/>
      <w:lang w:val="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CommentTextChar">
    <w:name w:val="Comment Text Char"/>
    <w:rPr>
      <w:w w:val="100"/>
      <w:position w:val="-1"/>
      <w:sz w:val="20"/>
      <w:szCs w:val="20"/>
      <w:effect w:val="none"/>
      <w:vertAlign w:val="baseline"/>
      <w:cs w:val="0"/>
      <w:em w:val="none"/>
    </w:rPr>
  </w:style>
  <w:style w:type="character" w:customStyle="1" w:styleId="longtext">
    <w:name w:val="long_text"/>
    <w:rPr>
      <w:w w:val="100"/>
      <w:position w:val="-1"/>
      <w:effect w:val="none"/>
      <w:vertAlign w:val="baseline"/>
      <w:cs w:val="0"/>
      <w:em w:val="none"/>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
    <w:name w:val="Char Char2 Char"/>
    <w:basedOn w:val="Normal"/>
    <w:pPr>
      <w:pageBreakBefore/>
      <w:tabs>
        <w:tab w:val="left" w:pos="850"/>
        <w:tab w:val="left" w:pos="1191"/>
        <w:tab w:val="left" w:pos="1531"/>
      </w:tabs>
      <w:suppressAutoHyphens/>
      <w:spacing w:after="120" w:line="240" w:lineRule="auto"/>
      <w:ind w:leftChars="-1" w:left="-1" w:hangingChars="1" w:hanging="1"/>
      <w:jc w:val="center"/>
      <w:textDirection w:val="btLr"/>
      <w:textAlignment w:val="top"/>
      <w:outlineLvl w:val="0"/>
    </w:pPr>
    <w:rPr>
      <w:rFonts w:ascii="Tahoma" w:eastAsia="MS Mincho" w:hAnsi="Tahoma" w:cs="Tahoma"/>
      <w:b/>
      <w:bCs/>
      <w:color w:val="FFFFFF"/>
      <w:spacing w:val="20"/>
      <w:position w:val="-1"/>
      <w:lang w:val="en-GB" w:eastAsia="zh-CN"/>
    </w:rPr>
  </w:style>
  <w:style w:type="paragraph" w:customStyle="1" w:styleId="Char1CharCharCharCharCharCharCharCharCharCharCharCharCharCharCharChar1CharCharChar">
    <w:name w:val="Char1 Char Char Char Char Char Char Char Char Char Char Char Char Char Char Char Char1 Char Char Char"/>
    <w:basedOn w:val="Normal"/>
    <w:pPr>
      <w:widowControl w:val="0"/>
      <w:suppressAutoHyphens/>
      <w:spacing w:after="0" w:line="240" w:lineRule="auto"/>
      <w:ind w:leftChars="-1" w:left="-1" w:hangingChars="1" w:hanging="1"/>
      <w:jc w:val="both"/>
      <w:textDirection w:val="btLr"/>
      <w:textAlignment w:val="top"/>
      <w:outlineLvl w:val="0"/>
    </w:pPr>
    <w:rPr>
      <w:rFonts w:ascii="Times New Roman" w:eastAsia="SimSun" w:hAnsi="Times New Roman"/>
      <w:kern w:val="2"/>
      <w:position w:val="-1"/>
      <w:sz w:val="24"/>
      <w:szCs w:val="24"/>
      <w:lang w:val="en-US" w:eastAsia="zh-CN"/>
    </w:rPr>
  </w:style>
  <w:style w:type="character" w:customStyle="1" w:styleId="Heading6Char">
    <w:name w:val="Heading 6 Char"/>
    <w:rPr>
      <w:rFonts w:ascii=".VnTime" w:hAnsi=".VnTime"/>
      <w:b/>
      <w:bCs/>
      <w:w w:val="100"/>
      <w:position w:val="-1"/>
      <w:sz w:val="28"/>
      <w:szCs w:val="28"/>
      <w:effect w:val="none"/>
      <w:vertAlign w:val="baseline"/>
      <w:cs w:val="0"/>
      <w:em w:val="none"/>
    </w:rPr>
  </w:style>
  <w:style w:type="character" w:customStyle="1" w:styleId="Heading7Char">
    <w:name w:val="Heading 7 Char"/>
    <w:rPr>
      <w:rFonts w:ascii="Times New Roman" w:hAnsi="Times New Roman"/>
      <w:w w:val="100"/>
      <w:position w:val="-1"/>
      <w:sz w:val="24"/>
      <w:szCs w:val="24"/>
      <w:effect w:val="none"/>
      <w:vertAlign w:val="baseline"/>
      <w:cs w:val="0"/>
      <w:em w:val="none"/>
    </w:rPr>
  </w:style>
  <w:style w:type="character" w:customStyle="1" w:styleId="Heading8Char">
    <w:name w:val="Heading 8 Char"/>
    <w:rPr>
      <w:rFonts w:ascii="Times New Roman" w:hAnsi="Times New Roman"/>
      <w:i/>
      <w:iCs/>
      <w:w w:val="100"/>
      <w:position w:val="-1"/>
      <w:sz w:val="24"/>
      <w:szCs w:val="24"/>
      <w:effect w:val="none"/>
      <w:vertAlign w:val="baseline"/>
      <w:cs w:val="0"/>
      <w:em w:val="none"/>
    </w:rPr>
  </w:style>
  <w:style w:type="character" w:customStyle="1" w:styleId="Heading9Char">
    <w:name w:val="Heading 9 Char"/>
    <w:rPr>
      <w:rFonts w:ascii="Arial" w:hAnsi="Arial" w:cs="Arial"/>
      <w:w w:val="100"/>
      <w:position w:val="-1"/>
      <w:sz w:val="22"/>
      <w:szCs w:val="22"/>
      <w:effect w:val="none"/>
      <w:vertAlign w:val="baseline"/>
      <w:cs w:val="0"/>
      <w:em w:val="none"/>
      <w:lang w:val="en-GB"/>
    </w:rPr>
  </w:style>
  <w:style w:type="character" w:customStyle="1" w:styleId="Heading5Char1">
    <w:name w:val="Heading 5 Char1"/>
    <w:aliases w:val="Heading 5 Char Char Char Char Char Char Char Char Char Char Char Char Char Char Char Char Char Char Char Char Char Char1"/>
    <w:rPr>
      <w:rFonts w:ascii="Cambria" w:eastAsia="Times New Roman" w:hAnsi="Cambria" w:cs="Times New Roman"/>
      <w:color w:val="243F60"/>
      <w:w w:val="100"/>
      <w:position w:val="-1"/>
      <w:sz w:val="22"/>
      <w:szCs w:val="22"/>
      <w:effect w:val="none"/>
      <w:vertAlign w:val="baseline"/>
      <w:cs w:val="0"/>
      <w:em w:val="none"/>
    </w:rPr>
  </w:style>
  <w:style w:type="character" w:customStyle="1" w:styleId="FootnoteTextChar">
    <w:name w:val="Footnote Text Char"/>
    <w:rPr>
      <w:rFonts w:ascii=".VnTime" w:hAnsi=".VnTime" w:cs=".VnTime"/>
      <w:w w:val="100"/>
      <w:position w:val="-1"/>
      <w:effect w:val="none"/>
      <w:vertAlign w:val="baseline"/>
      <w:cs w:val="0"/>
      <w:em w:val="none"/>
    </w:rPr>
  </w:style>
  <w:style w:type="paragraph" w:styleId="FootnoteText">
    <w:name w:val="footnote text"/>
    <w:basedOn w:val="Normal"/>
    <w:qFormat/>
    <w:pPr>
      <w:suppressAutoHyphens/>
      <w:autoSpaceDE w:val="0"/>
      <w:autoSpaceDN w:val="0"/>
      <w:spacing w:after="0" w:line="240" w:lineRule="auto"/>
      <w:ind w:leftChars="-1" w:left="-1" w:hangingChars="1" w:hanging="1"/>
      <w:textDirection w:val="btLr"/>
      <w:textAlignment w:val="top"/>
      <w:outlineLvl w:val="0"/>
    </w:pPr>
    <w:rPr>
      <w:rFonts w:ascii=".VnTime" w:hAnsi=".VnTime"/>
      <w:position w:val="-1"/>
      <w:sz w:val="20"/>
      <w:szCs w:val="20"/>
    </w:rPr>
  </w:style>
  <w:style w:type="character" w:customStyle="1" w:styleId="TitleChar">
    <w:name w:val="Title Char"/>
    <w:rPr>
      <w:rFonts w:ascii=".VnTimeH" w:hAnsi=".VnTimeH" w:cs=".VnTimeH"/>
      <w:b/>
      <w:bCs/>
      <w:w w:val="100"/>
      <w:position w:val="-1"/>
      <w:sz w:val="28"/>
      <w:szCs w:val="28"/>
      <w:effect w:val="none"/>
      <w:vertAlign w:val="baseline"/>
      <w:cs w:val="0"/>
      <w:em w:val="none"/>
    </w:rPr>
  </w:style>
  <w:style w:type="character" w:customStyle="1" w:styleId="BodyTextChar">
    <w:name w:val="Body Text Char"/>
    <w:rPr>
      <w:rFonts w:ascii=".VnTime" w:hAnsi=".VnTime"/>
      <w:w w:val="100"/>
      <w:position w:val="-1"/>
      <w:szCs w:val="28"/>
      <w:effect w:val="none"/>
      <w:vertAlign w:val="baseline"/>
      <w:cs w:val="0"/>
      <w:em w:val="none"/>
    </w:rPr>
  </w:style>
  <w:style w:type="paragraph" w:styleId="BodyText">
    <w:name w:val="Body Text"/>
    <w:basedOn w:val="Normal"/>
    <w:qFormat/>
    <w:pPr>
      <w:suppressAutoHyphens/>
      <w:overflowPunct w:val="0"/>
      <w:autoSpaceDE w:val="0"/>
      <w:autoSpaceDN w:val="0"/>
      <w:adjustRightInd w:val="0"/>
      <w:spacing w:after="0" w:line="240" w:lineRule="auto"/>
      <w:ind w:leftChars="-1" w:left="-1" w:hangingChars="1" w:hanging="1"/>
      <w:jc w:val="both"/>
      <w:textDirection w:val="btLr"/>
      <w:textAlignment w:val="top"/>
      <w:outlineLvl w:val="0"/>
    </w:pPr>
    <w:rPr>
      <w:rFonts w:ascii=".VnTime" w:hAnsi=".VnTime"/>
      <w:position w:val="-1"/>
      <w:sz w:val="20"/>
      <w:szCs w:val="28"/>
    </w:rPr>
  </w:style>
  <w:style w:type="paragraph" w:styleId="BodyTextIndent">
    <w:name w:val="Body Text Indent"/>
    <w:basedOn w:val="Normal"/>
    <w:qFormat/>
    <w:pPr>
      <w:suppressAutoHyphens/>
      <w:spacing w:after="120"/>
      <w:ind w:leftChars="-1" w:left="283" w:hangingChars="1" w:hanging="1"/>
      <w:textDirection w:val="btLr"/>
      <w:textAlignment w:val="top"/>
      <w:outlineLvl w:val="0"/>
    </w:pPr>
    <w:rPr>
      <w:position w:val="-1"/>
    </w:rPr>
  </w:style>
  <w:style w:type="character" w:customStyle="1" w:styleId="BodyTextIndentChar">
    <w:name w:val="Body Text Indent Char"/>
    <w:rPr>
      <w:w w:val="100"/>
      <w:position w:val="-1"/>
      <w:sz w:val="22"/>
      <w:szCs w:val="22"/>
      <w:effect w:val="none"/>
      <w:vertAlign w:val="baseline"/>
      <w:cs w:val="0"/>
      <w:em w:val="none"/>
    </w:rPr>
  </w:style>
  <w:style w:type="character" w:customStyle="1" w:styleId="SubtitleChar">
    <w:name w:val="Subtitle Char"/>
    <w:rPr>
      <w:rFonts w:ascii=".VnTimeH" w:hAnsi=".VnTimeH" w:cs=".VnTimeH"/>
      <w:b/>
      <w:bCs/>
      <w:w w:val="100"/>
      <w:position w:val="-1"/>
      <w:sz w:val="32"/>
      <w:szCs w:val="32"/>
      <w:effect w:val="none"/>
      <w:vertAlign w:val="baseline"/>
      <w:cs w:val="0"/>
      <w:em w:val="none"/>
      <w:lang w:val="en-GB"/>
    </w:rPr>
  </w:style>
  <w:style w:type="character" w:customStyle="1" w:styleId="BodyText2Char">
    <w:name w:val="Body Text 2 Char"/>
    <w:rPr>
      <w:rFonts w:ascii=".VnTimeH" w:hAnsi=".VnTimeH"/>
      <w:w w:val="100"/>
      <w:position w:val="-1"/>
      <w:sz w:val="24"/>
      <w:effect w:val="none"/>
      <w:vertAlign w:val="baseline"/>
      <w:cs w:val="0"/>
      <w:em w:val="none"/>
    </w:rPr>
  </w:style>
  <w:style w:type="paragraph" w:styleId="BodyText2">
    <w:name w:val="Body Text 2"/>
    <w:basedOn w:val="Normal"/>
    <w:qFormat/>
    <w:pPr>
      <w:widowControl w:val="0"/>
      <w:suppressAutoHyphens/>
      <w:spacing w:before="80" w:after="0" w:line="240" w:lineRule="auto"/>
      <w:ind w:leftChars="-1" w:left="-1" w:hangingChars="1" w:hanging="1"/>
      <w:jc w:val="both"/>
      <w:textDirection w:val="btLr"/>
      <w:textAlignment w:val="top"/>
      <w:outlineLvl w:val="0"/>
    </w:pPr>
    <w:rPr>
      <w:rFonts w:ascii=".VnTimeH" w:hAnsi=".VnTimeH"/>
      <w:position w:val="-1"/>
      <w:sz w:val="24"/>
      <w:szCs w:val="20"/>
    </w:rPr>
  </w:style>
  <w:style w:type="character" w:customStyle="1" w:styleId="BodyText3Char">
    <w:name w:val="Body Text 3 Char"/>
    <w:rPr>
      <w:rFonts w:ascii=".VnTime" w:hAnsi=".VnTime"/>
      <w:w w:val="100"/>
      <w:position w:val="-1"/>
      <w:sz w:val="16"/>
      <w:szCs w:val="16"/>
      <w:effect w:val="none"/>
      <w:vertAlign w:val="baseline"/>
      <w:cs w:val="0"/>
      <w:em w:val="none"/>
    </w:rPr>
  </w:style>
  <w:style w:type="paragraph" w:styleId="BodyText3">
    <w:name w:val="Body Text 3"/>
    <w:basedOn w:val="Normal"/>
    <w:qFormat/>
    <w:pPr>
      <w:suppressAutoHyphens/>
      <w:spacing w:after="120" w:line="240" w:lineRule="auto"/>
      <w:ind w:leftChars="-1" w:left="-1" w:hangingChars="1" w:hanging="1"/>
      <w:textDirection w:val="btLr"/>
      <w:textAlignment w:val="top"/>
      <w:outlineLvl w:val="0"/>
    </w:pPr>
    <w:rPr>
      <w:rFonts w:ascii=".VnTime" w:hAnsi=".VnTime"/>
      <w:position w:val="-1"/>
      <w:sz w:val="16"/>
      <w:szCs w:val="16"/>
    </w:rPr>
  </w:style>
  <w:style w:type="character" w:customStyle="1" w:styleId="BodyTextIndent2Char">
    <w:name w:val="Body Text Indent 2 Char"/>
    <w:rPr>
      <w:rFonts w:ascii=".VnTimeH" w:hAnsi=".VnTimeH"/>
      <w:w w:val="100"/>
      <w:position w:val="-1"/>
      <w:sz w:val="28"/>
      <w:szCs w:val="28"/>
      <w:effect w:val="none"/>
      <w:vertAlign w:val="baseline"/>
      <w:cs w:val="0"/>
      <w:em w:val="none"/>
    </w:rPr>
  </w:style>
  <w:style w:type="paragraph" w:styleId="BodyTextIndent2">
    <w:name w:val="Body Text Indent 2"/>
    <w:basedOn w:val="Normal"/>
    <w:qFormat/>
    <w:pPr>
      <w:suppressAutoHyphens/>
      <w:spacing w:after="0" w:line="240" w:lineRule="auto"/>
      <w:ind w:leftChars="-1" w:left="360" w:hangingChars="1" w:hanging="1"/>
      <w:jc w:val="center"/>
      <w:textDirection w:val="btLr"/>
      <w:textAlignment w:val="top"/>
      <w:outlineLvl w:val="0"/>
    </w:pPr>
    <w:rPr>
      <w:rFonts w:ascii=".VnTimeH" w:hAnsi=".VnTimeH"/>
      <w:position w:val="-1"/>
      <w:sz w:val="28"/>
      <w:szCs w:val="28"/>
    </w:rPr>
  </w:style>
  <w:style w:type="character" w:customStyle="1" w:styleId="BodyTextIndent3Char">
    <w:name w:val="Body Text Indent 3 Char"/>
    <w:rPr>
      <w:rFonts w:ascii=".VnTime" w:hAnsi=".VnTime" w:cs=".VnTime"/>
      <w:w w:val="100"/>
      <w:position w:val="-1"/>
      <w:sz w:val="28"/>
      <w:szCs w:val="28"/>
      <w:effect w:val="none"/>
      <w:vertAlign w:val="baseline"/>
      <w:cs w:val="0"/>
      <w:em w:val="none"/>
    </w:rPr>
  </w:style>
  <w:style w:type="paragraph" w:styleId="BodyTextIndent3">
    <w:name w:val="Body Text Indent 3"/>
    <w:basedOn w:val="Normal"/>
    <w:qFormat/>
    <w:pPr>
      <w:suppressAutoHyphens/>
      <w:autoSpaceDE w:val="0"/>
      <w:autoSpaceDN w:val="0"/>
      <w:spacing w:after="0" w:line="360" w:lineRule="auto"/>
      <w:ind w:leftChars="-1" w:left="-1" w:hangingChars="1" w:hanging="1"/>
      <w:jc w:val="both"/>
      <w:textDirection w:val="btLr"/>
      <w:textAlignment w:val="top"/>
      <w:outlineLvl w:val="0"/>
    </w:pPr>
    <w:rPr>
      <w:rFonts w:ascii=".VnTime" w:hAnsi=".VnTime"/>
      <w:position w:val="-1"/>
      <w:sz w:val="28"/>
      <w:szCs w:val="28"/>
    </w:rPr>
  </w:style>
  <w:style w:type="character" w:customStyle="1" w:styleId="PlainTextChar">
    <w:name w:val="Plain Text Char"/>
    <w:rPr>
      <w:rFonts w:ascii="Courier New" w:hAnsi="Courier New"/>
      <w:w w:val="100"/>
      <w:position w:val="-1"/>
      <w:effect w:val="none"/>
      <w:vertAlign w:val="baseline"/>
      <w:cs w:val="0"/>
      <w:em w:val="none"/>
    </w:rPr>
  </w:style>
  <w:style w:type="paragraph" w:styleId="PlainText">
    <w:name w:val="Plain Text"/>
    <w:basedOn w:val="Normal"/>
    <w:qFormat/>
    <w:pPr>
      <w:suppressAutoHyphens/>
      <w:spacing w:after="0" w:line="240" w:lineRule="auto"/>
      <w:ind w:leftChars="-1" w:left="-1" w:hangingChars="1" w:hanging="1"/>
      <w:textDirection w:val="btLr"/>
      <w:textAlignment w:val="top"/>
      <w:outlineLvl w:val="0"/>
    </w:pPr>
    <w:rPr>
      <w:rFonts w:ascii="Courier New" w:hAnsi="Courier New"/>
      <w:position w:val="-1"/>
      <w:sz w:val="20"/>
      <w:szCs w:val="20"/>
    </w:rPr>
  </w:style>
  <w:style w:type="paragraph" w:customStyle="1" w:styleId="CharCharCharCharCharCharChar">
    <w:name w:val="Char Char Char Char Char Char Char"/>
    <w:basedOn w:val="Normal"/>
    <w:pPr>
      <w:pageBreakBefore/>
      <w:tabs>
        <w:tab w:val="left" w:pos="850"/>
        <w:tab w:val="left" w:pos="1191"/>
        <w:tab w:val="left" w:pos="1531"/>
      </w:tabs>
      <w:suppressAutoHyphens/>
      <w:spacing w:after="120" w:line="240" w:lineRule="auto"/>
      <w:ind w:leftChars="-1" w:left="-1" w:hangingChars="1" w:hanging="1"/>
      <w:jc w:val="center"/>
      <w:textDirection w:val="btLr"/>
      <w:textAlignment w:val="top"/>
      <w:outlineLvl w:val="0"/>
    </w:pPr>
    <w:rPr>
      <w:rFonts w:ascii="Tahoma" w:eastAsia="MS Mincho" w:hAnsi="Tahoma" w:cs="Tahoma"/>
      <w:b/>
      <w:bCs/>
      <w:color w:val="FFFFFF"/>
      <w:spacing w:val="20"/>
      <w:position w:val="-1"/>
      <w:lang w:val="en-GB" w:eastAsia="zh-CN"/>
    </w:rPr>
  </w:style>
  <w:style w:type="paragraph" w:customStyle="1" w:styleId="Char">
    <w:name w:val="Char"/>
    <w:basedOn w:val="Normal"/>
    <w:pPr>
      <w:pageBreakBefore/>
      <w:tabs>
        <w:tab w:val="left" w:pos="850"/>
        <w:tab w:val="left" w:pos="1191"/>
        <w:tab w:val="left" w:pos="1531"/>
      </w:tabs>
      <w:suppressAutoHyphens/>
      <w:spacing w:after="120" w:line="240" w:lineRule="auto"/>
      <w:ind w:leftChars="-1" w:left="-1" w:hangingChars="1" w:hanging="1"/>
      <w:jc w:val="center"/>
      <w:textDirection w:val="btLr"/>
      <w:textAlignment w:val="top"/>
      <w:outlineLvl w:val="0"/>
    </w:pPr>
    <w:rPr>
      <w:rFonts w:ascii="Tahoma" w:hAnsi="Tahoma" w:cs="Tahoma"/>
      <w:color w:val="FFFFFF"/>
      <w:spacing w:val="20"/>
      <w:position w:val="-1"/>
      <w:lang w:val="en-GB" w:eastAsia="zh-CN"/>
    </w:rPr>
  </w:style>
  <w:style w:type="paragraph" w:customStyle="1" w:styleId="Style3">
    <w:name w:val="Style3"/>
    <w:basedOn w:val="Normal"/>
    <w:pPr>
      <w:suppressAutoHyphens/>
      <w:spacing w:after="0" w:line="440" w:lineRule="atLeast"/>
      <w:ind w:leftChars="-1" w:left="-1" w:hangingChars="1" w:hanging="1"/>
      <w:jc w:val="both"/>
      <w:textDirection w:val="btLr"/>
      <w:textAlignment w:val="top"/>
      <w:outlineLvl w:val="0"/>
    </w:pPr>
    <w:rPr>
      <w:rFonts w:ascii=".VnTime" w:hAnsi=".VnTime"/>
      <w:i/>
      <w:position w:val="-1"/>
      <w:sz w:val="28"/>
      <w:szCs w:val="28"/>
      <w:lang w:val="en-US"/>
    </w:rPr>
  </w:style>
  <w:style w:type="paragraph" w:customStyle="1" w:styleId="abc">
    <w:name w:val="abc"/>
    <w:basedOn w:val="Normal"/>
    <w:pPr>
      <w:suppressAutoHyphens/>
      <w:overflowPunct w:val="0"/>
      <w:autoSpaceDE w:val="0"/>
      <w:autoSpaceDN w:val="0"/>
      <w:adjustRightInd w:val="0"/>
      <w:spacing w:after="0" w:line="240" w:lineRule="auto"/>
      <w:ind w:leftChars="-1" w:left="-1" w:hangingChars="1" w:hanging="1"/>
      <w:textDirection w:val="btLr"/>
      <w:textAlignment w:val="top"/>
      <w:outlineLvl w:val="0"/>
    </w:pPr>
    <w:rPr>
      <w:rFonts w:ascii=".VnTime" w:hAnsi=".VnTime"/>
      <w:position w:val="-1"/>
      <w:sz w:val="28"/>
      <w:szCs w:val="20"/>
      <w:lang w:val="en-US"/>
    </w:rPr>
  </w:style>
  <w:style w:type="paragraph" w:customStyle="1" w:styleId="n-dieund">
    <w:name w:val="n-dieund"/>
    <w:basedOn w:val="Normal"/>
    <w:pPr>
      <w:suppressAutoHyphens/>
      <w:spacing w:after="120" w:line="240" w:lineRule="auto"/>
      <w:ind w:leftChars="-1" w:left="-1" w:hangingChars="1" w:hanging="1"/>
      <w:jc w:val="both"/>
      <w:textDirection w:val="btLr"/>
      <w:textAlignment w:val="top"/>
      <w:outlineLvl w:val="0"/>
    </w:pPr>
    <w:rPr>
      <w:rFonts w:ascii="Times New Roman" w:hAnsi="Times New Roman"/>
      <w:position w:val="-1"/>
      <w:sz w:val="28"/>
      <w:szCs w:val="28"/>
      <w:lang w:val="en-US"/>
    </w:rPr>
  </w:style>
  <w:style w:type="character" w:customStyle="1" w:styleId="MDChar">
    <w:name w:val="_MD Char"/>
    <w:rPr>
      <w:rFonts w:ascii="Times New Roman" w:hAnsi="Times New Roman" w:cs=".VnTime"/>
      <w:b/>
      <w:w w:val="100"/>
      <w:position w:val="-1"/>
      <w:sz w:val="28"/>
      <w:szCs w:val="28"/>
      <w:effect w:val="none"/>
      <w:vertAlign w:val="baseline"/>
      <w:cs w:val="0"/>
      <w:em w:val="none"/>
      <w:lang w:val="vi-VN"/>
    </w:rPr>
  </w:style>
  <w:style w:type="paragraph" w:customStyle="1" w:styleId="MD">
    <w:name w:val="_MD"/>
    <w:basedOn w:val="Normal"/>
    <w:pPr>
      <w:suppressAutoHyphens/>
      <w:autoSpaceDE w:val="0"/>
      <w:autoSpaceDN w:val="0"/>
      <w:spacing w:after="0" w:line="360" w:lineRule="auto"/>
      <w:ind w:leftChars="-1" w:left="426" w:hangingChars="1" w:hanging="426"/>
      <w:jc w:val="both"/>
      <w:textDirection w:val="btLr"/>
      <w:textAlignment w:val="top"/>
      <w:outlineLvl w:val="0"/>
    </w:pPr>
    <w:rPr>
      <w:rFonts w:ascii="Times New Roman" w:hAnsi="Times New Roman"/>
      <w:b/>
      <w:position w:val="-1"/>
      <w:sz w:val="28"/>
      <w:szCs w:val="28"/>
      <w:lang w:val="vi-VN"/>
    </w:rPr>
  </w:style>
  <w:style w:type="paragraph" w:customStyle="1" w:styleId="Normal14pt">
    <w:name w:val="Normal + 14 pt"/>
    <w:aliases w:val="Before:  5 pt,After:  5 pt"/>
    <w:basedOn w:val="Normal"/>
    <w:pPr>
      <w:suppressAutoHyphens/>
      <w:spacing w:before="100" w:after="100" w:line="240" w:lineRule="auto"/>
      <w:ind w:leftChars="-1" w:left="-1" w:hangingChars="1" w:hanging="1"/>
      <w:textDirection w:val="btLr"/>
      <w:textAlignment w:val="top"/>
      <w:outlineLvl w:val="0"/>
    </w:pPr>
    <w:rPr>
      <w:rFonts w:ascii="Times New Roman" w:hAnsi="Times New Roman"/>
      <w:position w:val="-1"/>
      <w:sz w:val="28"/>
      <w:szCs w:val="28"/>
      <w:lang w:val="en-GB" w:eastAsia="en-GB"/>
    </w:rPr>
  </w:style>
  <w:style w:type="paragraph" w:customStyle="1" w:styleId="StyleJustified">
    <w:name w:val="Style Justified"/>
    <w:basedOn w:val="Normal"/>
    <w:pPr>
      <w:suppressAutoHyphens/>
      <w:autoSpaceDE w:val="0"/>
      <w:autoSpaceDN w:val="0"/>
      <w:spacing w:after="0" w:line="360" w:lineRule="auto"/>
      <w:ind w:leftChars="-1" w:left="-1" w:hangingChars="1" w:hanging="1"/>
      <w:jc w:val="both"/>
      <w:textDirection w:val="btLr"/>
      <w:textAlignment w:val="top"/>
      <w:outlineLvl w:val="0"/>
    </w:pPr>
    <w:rPr>
      <w:rFonts w:ascii=".VnTime" w:hAnsi=".VnTime" w:cs=".VnTime"/>
      <w:position w:val="-1"/>
      <w:sz w:val="28"/>
      <w:szCs w:val="28"/>
      <w:lang w:val="vi-VN"/>
    </w:rPr>
  </w:style>
  <w:style w:type="paragraph" w:customStyle="1" w:styleId="StyleJustifiedLeft19cmLinespacingExactly15pt">
    <w:name w:val="Style Justified Left:  1.9 cm Line spacing:  Exactly 15 pt"/>
    <w:basedOn w:val="Normal"/>
    <w:pPr>
      <w:suppressAutoHyphens/>
      <w:spacing w:after="0" w:line="300" w:lineRule="atLeast"/>
      <w:ind w:leftChars="-1" w:left="1080" w:hangingChars="1" w:hanging="1"/>
      <w:jc w:val="both"/>
      <w:textDirection w:val="btLr"/>
      <w:textAlignment w:val="top"/>
      <w:outlineLvl w:val="0"/>
    </w:pPr>
    <w:rPr>
      <w:rFonts w:ascii=".VnTime" w:hAnsi=".VnTime" w:cs=".VnTime"/>
      <w:position w:val="-1"/>
      <w:sz w:val="28"/>
      <w:szCs w:val="28"/>
      <w:lang w:val="en-GB"/>
    </w:rPr>
  </w:style>
  <w:style w:type="paragraph" w:customStyle="1" w:styleId="StyleJustifiedLinespacingExactly15pt">
    <w:name w:val="Style Justified Line spacing:  Exactly 15 pt"/>
    <w:basedOn w:val="Normal"/>
    <w:pPr>
      <w:suppressAutoHyphens/>
      <w:spacing w:after="0" w:line="300" w:lineRule="atLeast"/>
      <w:ind w:leftChars="-1" w:left="-1" w:hangingChars="1" w:hanging="1"/>
      <w:jc w:val="both"/>
      <w:textDirection w:val="btLr"/>
      <w:textAlignment w:val="top"/>
      <w:outlineLvl w:val="0"/>
    </w:pPr>
    <w:rPr>
      <w:rFonts w:ascii=".VnTime" w:hAnsi=".VnTime" w:cs=".VnTime"/>
      <w:position w:val="-1"/>
      <w:sz w:val="28"/>
      <w:szCs w:val="28"/>
      <w:lang w:val="en-GB"/>
    </w:rPr>
  </w:style>
  <w:style w:type="paragraph" w:customStyle="1" w:styleId="StyleTimesNewRomanJustified">
    <w:name w:val="Style Times New Roman Justified"/>
    <w:basedOn w:val="Normal"/>
    <w:pPr>
      <w:suppressAutoHyphens/>
      <w:spacing w:after="0" w:line="360" w:lineRule="auto"/>
      <w:ind w:leftChars="-1" w:left="-1" w:hangingChars="1" w:hanging="1"/>
      <w:jc w:val="both"/>
      <w:textDirection w:val="btLr"/>
      <w:textAlignment w:val="top"/>
      <w:outlineLvl w:val="0"/>
    </w:pPr>
    <w:rPr>
      <w:rFonts w:ascii=".VnTime" w:hAnsi=".VnTime" w:cs=".VnTime"/>
      <w:position w:val="-1"/>
      <w:sz w:val="28"/>
      <w:szCs w:val="28"/>
      <w:lang w:val="en-GB"/>
    </w:rPr>
  </w:style>
  <w:style w:type="paragraph" w:customStyle="1" w:styleId="tenchuong">
    <w:name w:val="tenchuong"/>
    <w:basedOn w:val="Normal"/>
    <w:pPr>
      <w:widowControl w:val="0"/>
      <w:suppressAutoHyphens/>
      <w:spacing w:before="120" w:after="240" w:line="240" w:lineRule="auto"/>
      <w:ind w:leftChars="-1" w:left="-1" w:hangingChars="1" w:hanging="1"/>
      <w:jc w:val="center"/>
      <w:textDirection w:val="btLr"/>
      <w:textAlignment w:val="top"/>
      <w:outlineLvl w:val="0"/>
    </w:pPr>
    <w:rPr>
      <w:rFonts w:ascii=".VnAvantH" w:hAnsi=".VnAvantH" w:cs=".VnAvantH"/>
      <w:b/>
      <w:bCs/>
      <w:position w:val="-1"/>
      <w:sz w:val="28"/>
      <w:szCs w:val="28"/>
      <w:lang w:val="en-US"/>
    </w:rPr>
  </w:style>
  <w:style w:type="paragraph" w:customStyle="1" w:styleId="mucI">
    <w:name w:val="mucI"/>
    <w:aliases w:val="II"/>
    <w:basedOn w:val="Normal"/>
    <w:pPr>
      <w:widowControl w:val="0"/>
      <w:suppressAutoHyphens/>
      <w:spacing w:before="360" w:after="120" w:line="240" w:lineRule="auto"/>
      <w:ind w:leftChars="-1" w:left="851" w:hangingChars="1" w:hanging="284"/>
      <w:jc w:val="both"/>
      <w:textDirection w:val="btLr"/>
      <w:textAlignment w:val="top"/>
      <w:outlineLvl w:val="0"/>
    </w:pPr>
    <w:rPr>
      <w:rFonts w:ascii=".VnTimeH" w:hAnsi=".VnTimeH" w:cs=".VnTimeH"/>
      <w:b/>
      <w:bCs/>
      <w:position w:val="-1"/>
      <w:sz w:val="24"/>
      <w:szCs w:val="24"/>
      <w:lang w:val="en-US"/>
    </w:rPr>
  </w:style>
  <w:style w:type="paragraph" w:customStyle="1" w:styleId="mc">
    <w:name w:val="mc"/>
    <w:basedOn w:val="Normal"/>
    <w:pPr>
      <w:suppressAutoHyphens/>
      <w:autoSpaceDE w:val="0"/>
      <w:autoSpaceDN w:val="0"/>
      <w:spacing w:after="0" w:line="360" w:lineRule="auto"/>
      <w:ind w:leftChars="-1" w:left="1701" w:hangingChars="1" w:hanging="1275"/>
      <w:jc w:val="both"/>
      <w:textDirection w:val="btLr"/>
      <w:textAlignment w:val="top"/>
      <w:outlineLvl w:val="0"/>
    </w:pPr>
    <w:rPr>
      <w:rFonts w:ascii=".VnTime" w:hAnsi=".VnTime" w:cs=".VnTime"/>
      <w:i/>
      <w:iCs/>
      <w:position w:val="-1"/>
      <w:sz w:val="28"/>
      <w:szCs w:val="28"/>
      <w:lang w:val="vi-VN"/>
    </w:rPr>
  </w:style>
  <w:style w:type="paragraph" w:customStyle="1" w:styleId="StyleHeading4">
    <w:name w:val="Style Heading 4 +"/>
    <w:aliases w:val="VnTime 12 pt Not Bold Italic Justified Befo"/>
    <w:basedOn w:val="Heading4"/>
    <w:pPr>
      <w:suppressAutoHyphens/>
      <w:spacing w:before="120" w:after="120"/>
      <w:ind w:leftChars="-1" w:left="-1" w:hangingChars="1" w:hanging="1"/>
      <w:jc w:val="both"/>
      <w:textDirection w:val="btLr"/>
      <w:textAlignment w:val="top"/>
    </w:pPr>
    <w:rPr>
      <w:rFonts w:ascii=".VnTime" w:hAnsi=".VnTime" w:cs=".VnTime"/>
      <w:b w:val="0"/>
      <w:bCs w:val="0"/>
      <w:i/>
      <w:iCs/>
      <w:position w:val="-1"/>
      <w:sz w:val="24"/>
      <w:szCs w:val="24"/>
    </w:rPr>
  </w:style>
  <w:style w:type="paragraph" w:customStyle="1" w:styleId="StyleHeading3">
    <w:name w:val="Style Heading 3 +"/>
    <w:aliases w:val="VnTimeH 12 pt Not Bold Line spacing:  Exactly"/>
    <w:basedOn w:val="Heading3"/>
    <w:pPr>
      <w:suppressAutoHyphens/>
      <w:spacing w:before="120" w:after="120" w:line="320" w:lineRule="atLeast"/>
      <w:ind w:leftChars="-1" w:left="-1" w:hangingChars="1" w:hanging="1"/>
      <w:jc w:val="both"/>
      <w:textDirection w:val="btLr"/>
      <w:textAlignment w:val="top"/>
    </w:pPr>
    <w:rPr>
      <w:rFonts w:ascii=".VnTime" w:hAnsi=".VnTime" w:cs=".VnTime"/>
      <w:b w:val="0"/>
      <w:bCs w:val="0"/>
      <w:position w:val="-1"/>
    </w:rPr>
  </w:style>
  <w:style w:type="paragraph" w:customStyle="1" w:styleId="StyleHeading312ptNotBoldLinespacingsingle">
    <w:name w:val="Style Heading 3 + 12 pt Not Bold Line spacing:  single"/>
    <w:basedOn w:val="Heading3"/>
    <w:pPr>
      <w:suppressAutoHyphens/>
      <w:spacing w:before="120" w:after="120"/>
      <w:ind w:leftChars="-1" w:left="-1" w:hangingChars="1" w:hanging="1"/>
      <w:jc w:val="both"/>
      <w:textDirection w:val="btLr"/>
      <w:textAlignment w:val="top"/>
    </w:pPr>
    <w:rPr>
      <w:rFonts w:ascii=".VnTimeH" w:hAnsi=".VnTimeH"/>
      <w:b w:val="0"/>
      <w:bCs w:val="0"/>
      <w:position w:val="-1"/>
    </w:rPr>
  </w:style>
  <w:style w:type="paragraph" w:customStyle="1" w:styleId="Style2">
    <w:name w:val="Style2"/>
    <w:basedOn w:val="Heading51"/>
    <w:pPr>
      <w:keepNext w:val="0"/>
      <w:spacing w:before="120" w:after="120" w:line="240" w:lineRule="auto"/>
      <w:ind w:left="720" w:firstLine="0"/>
      <w:jc w:val="left"/>
    </w:pPr>
    <w:rPr>
      <w:rFonts w:cs=".VnTime"/>
      <w:b w:val="0"/>
      <w:i/>
      <w:iCs/>
      <w:sz w:val="26"/>
      <w:szCs w:val="26"/>
      <w:lang w:val="pt-BR"/>
    </w:rPr>
  </w:style>
  <w:style w:type="paragraph" w:customStyle="1" w:styleId="Style1">
    <w:name w:val="Style1"/>
    <w:basedOn w:val="Heading4"/>
    <w:pPr>
      <w:suppressAutoHyphens/>
      <w:spacing w:before="240" w:after="60"/>
      <w:ind w:leftChars="-1" w:left="-1" w:hangingChars="1" w:hanging="1"/>
      <w:jc w:val="left"/>
      <w:textDirection w:val="btLr"/>
      <w:textAlignment w:val="top"/>
    </w:pPr>
    <w:rPr>
      <w:rFonts w:ascii=".VnTime" w:hAnsi=".VnTime" w:cs=".VnTime"/>
      <w:i/>
      <w:iCs/>
      <w:position w:val="-1"/>
    </w:rPr>
  </w:style>
  <w:style w:type="paragraph" w:customStyle="1" w:styleId="Style4">
    <w:name w:val="Style4"/>
    <w:basedOn w:val="Normal"/>
    <w:next w:val="Heading4"/>
    <w:pPr>
      <w:suppressAutoHyphens/>
      <w:spacing w:after="0" w:line="240" w:lineRule="auto"/>
      <w:ind w:leftChars="-1" w:left="-1" w:hangingChars="1" w:hanging="1"/>
      <w:textDirection w:val="btLr"/>
      <w:textAlignment w:val="top"/>
      <w:outlineLvl w:val="0"/>
    </w:pPr>
    <w:rPr>
      <w:rFonts w:ascii=".VnTime" w:hAnsi=".VnTime" w:cs=".VnTime"/>
      <w:b/>
      <w:bCs/>
      <w:i/>
      <w:iCs/>
      <w:position w:val="-1"/>
      <w:sz w:val="24"/>
      <w:szCs w:val="24"/>
      <w:lang w:val="en-US"/>
    </w:rPr>
  </w:style>
  <w:style w:type="paragraph" w:customStyle="1" w:styleId="Style5">
    <w:name w:val="Style5"/>
    <w:basedOn w:val="Heading4"/>
    <w:pPr>
      <w:suppressAutoHyphens/>
      <w:spacing w:before="240" w:after="60"/>
      <w:ind w:leftChars="-1" w:left="-1" w:hangingChars="1" w:hanging="1"/>
      <w:jc w:val="left"/>
      <w:textDirection w:val="btLr"/>
      <w:textAlignment w:val="top"/>
    </w:pPr>
    <w:rPr>
      <w:rFonts w:ascii=".VnTime" w:hAnsi=".VnTime" w:cs=".VnTime"/>
      <w:b w:val="0"/>
      <w:bCs w:val="0"/>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VnTime" w:hAnsi=".VnTime"/>
      <w:position w:val="-1"/>
      <w:sz w:val="28"/>
      <w:szCs w:val="20"/>
      <w:lang w:val="en-US"/>
    </w:rPr>
  </w:style>
  <w:style w:type="paragraph" w:customStyle="1" w:styleId="a">
    <w:name w:val="?.?.?"/>
    <w:basedOn w:val="Normal"/>
    <w:pPr>
      <w:numPr>
        <w:numId w:val="1"/>
      </w:numPr>
      <w:suppressAutoHyphens/>
      <w:spacing w:before="120" w:after="0" w:line="440" w:lineRule="atLeast"/>
      <w:ind w:leftChars="-1" w:left="0" w:hangingChars="1" w:hanging="1"/>
      <w:jc w:val="both"/>
      <w:textDirection w:val="btLr"/>
      <w:textAlignment w:val="top"/>
      <w:outlineLvl w:val="0"/>
    </w:pPr>
    <w:rPr>
      <w:rFonts w:ascii=".VnTime" w:hAnsi=".VnTime"/>
      <w:b/>
      <w:position w:val="-1"/>
      <w:sz w:val="28"/>
      <w:szCs w:val="20"/>
      <w:lang w:val="en-US"/>
    </w:rPr>
  </w:style>
  <w:style w:type="paragraph" w:customStyle="1" w:styleId="NormalBold">
    <w:name w:val="Normal +  Bold"/>
    <w:aliases w:val="Italic"/>
    <w:basedOn w:val="Normal"/>
    <w:pPr>
      <w:suppressAutoHyphens/>
      <w:spacing w:after="0" w:line="240" w:lineRule="auto"/>
      <w:ind w:leftChars="-1" w:left="-1" w:hangingChars="1" w:hanging="1"/>
      <w:textDirection w:val="btLr"/>
      <w:textAlignment w:val="top"/>
      <w:outlineLvl w:val="0"/>
    </w:pPr>
    <w:rPr>
      <w:rFonts w:ascii=".VnTime" w:hAnsi=".VnTime"/>
      <w:b/>
      <w:i/>
      <w:position w:val="-1"/>
      <w:szCs w:val="20"/>
      <w:lang w:val="en-US"/>
    </w:rPr>
  </w:style>
  <w:style w:type="paragraph" w:customStyle="1" w:styleId="m12">
    <w:name w:val="m12"/>
    <w:basedOn w:val="Normal"/>
    <w:pPr>
      <w:suppressAutoHyphens/>
      <w:spacing w:before="120" w:after="120" w:line="360" w:lineRule="auto"/>
      <w:ind w:leftChars="-1" w:left="-1" w:hangingChars="1" w:hanging="1"/>
      <w:jc w:val="both"/>
      <w:textDirection w:val="btLr"/>
      <w:textAlignment w:val="top"/>
      <w:outlineLvl w:val="0"/>
    </w:pPr>
    <w:rPr>
      <w:rFonts w:ascii="Times New Roman" w:hAnsi="Times New Roman"/>
      <w:b/>
      <w:i/>
      <w:position w:val="-1"/>
      <w:sz w:val="28"/>
      <w:szCs w:val="28"/>
      <w:lang w:val="nb-NO"/>
    </w:rPr>
  </w:style>
  <w:style w:type="paragraph" w:customStyle="1" w:styleId="Style6">
    <w:name w:val="Style6"/>
    <w:basedOn w:val="Normal"/>
    <w:pPr>
      <w:tabs>
        <w:tab w:val="left" w:pos="954"/>
        <w:tab w:val="left" w:pos="3330"/>
        <w:tab w:val="center" w:pos="4677"/>
      </w:tabs>
      <w:suppressAutoHyphens/>
      <w:spacing w:before="120" w:after="120" w:line="320" w:lineRule="atLeast"/>
      <w:ind w:leftChars="-1" w:left="-1" w:hangingChars="1" w:hanging="1"/>
      <w:jc w:val="center"/>
      <w:textDirection w:val="btLr"/>
      <w:textAlignment w:val="top"/>
      <w:outlineLvl w:val="0"/>
    </w:pPr>
    <w:rPr>
      <w:rFonts w:ascii="Times New Roman Bold" w:hAnsi="Times New Roman Bold"/>
      <w:b/>
      <w:bCs/>
      <w:position w:val="-1"/>
      <w:sz w:val="28"/>
      <w:szCs w:val="28"/>
      <w:lang w:val="sv-SE"/>
    </w:rPr>
  </w:style>
  <w:style w:type="paragraph" w:customStyle="1" w:styleId="NormalTimesNewRoman">
    <w:name w:val="Normal + Times New Roman"/>
    <w:aliases w:val="13 pt"/>
    <w:basedOn w:val="Normal"/>
    <w:pPr>
      <w:suppressAutoHyphens/>
      <w:spacing w:after="0" w:line="360" w:lineRule="auto"/>
      <w:ind w:leftChars="-1" w:left="-1" w:hangingChars="1" w:hanging="1"/>
      <w:jc w:val="both"/>
      <w:textDirection w:val="btLr"/>
      <w:textAlignment w:val="top"/>
      <w:outlineLvl w:val="0"/>
    </w:pPr>
    <w:rPr>
      <w:rFonts w:ascii="Times New Roman" w:hAnsi="Times New Roman"/>
      <w:position w:val="-1"/>
      <w:sz w:val="26"/>
      <w:szCs w:val="26"/>
      <w:lang w:val="en-US"/>
    </w:rPr>
  </w:style>
  <w:style w:type="paragraph" w:customStyle="1" w:styleId="TableParagraph">
    <w:name w:val="Table Paragraph"/>
    <w:basedOn w:val="Normal"/>
    <w:pPr>
      <w:widowControl w:val="0"/>
      <w:suppressAutoHyphens/>
      <w:autoSpaceDE w:val="0"/>
      <w:autoSpaceDN w:val="0"/>
      <w:spacing w:after="0" w:line="240" w:lineRule="auto"/>
      <w:ind w:leftChars="-1" w:left="-1" w:hangingChars="1" w:hanging="1"/>
      <w:textDirection w:val="btLr"/>
      <w:textAlignment w:val="top"/>
      <w:outlineLvl w:val="0"/>
    </w:pPr>
    <w:rPr>
      <w:rFonts w:ascii="Times New Roman" w:hAnsi="Times New Roman"/>
      <w:position w:val="-1"/>
      <w:lang w:val="vi-VN"/>
    </w:rPr>
  </w:style>
  <w:style w:type="character" w:customStyle="1" w:styleId="grame">
    <w:name w:val="grame"/>
    <w:rPr>
      <w:w w:val="100"/>
      <w:position w:val="-1"/>
      <w:effect w:val="none"/>
      <w:vertAlign w:val="baseline"/>
      <w:cs w:val="0"/>
      <w:em w:val="none"/>
    </w:rPr>
  </w:style>
  <w:style w:type="character" w:customStyle="1" w:styleId="A1">
    <w:name w:val="A1"/>
    <w:rPr>
      <w:rFonts w:ascii="Times New Roman" w:hAnsi="Times New Roman" w:cs="Times New Roman" w:hint="default"/>
      <w:b/>
      <w:bCs/>
      <w:color w:val="0000FF"/>
      <w:w w:val="100"/>
      <w:position w:val="-1"/>
      <w:sz w:val="24"/>
      <w:effect w:val="none"/>
      <w:bdr w:val="none" w:sz="0" w:space="0" w:color="auto" w:frame="1"/>
      <w:vertAlign w:val="baseline"/>
      <w:cs w:val="0"/>
      <w:em w:val="none"/>
    </w:rPr>
  </w:style>
  <w:style w:type="character" w:customStyle="1" w:styleId="Style14ptBoldDarkBlue">
    <w:name w:val="Style 14 pt Bold Dark Blue"/>
    <w:rPr>
      <w:b/>
      <w:bCs/>
      <w:color w:val="000080"/>
      <w:w w:val="100"/>
      <w:position w:val="-1"/>
      <w:sz w:val="28"/>
      <w:effect w:val="none"/>
      <w:vertAlign w:val="baseline"/>
      <w:cs w:val="0"/>
      <w:em w:val="none"/>
    </w:rPr>
  </w:style>
  <w:style w:type="character" w:customStyle="1" w:styleId="MDCharChar">
    <w:name w:val="_MD Char Char"/>
    <w:rPr>
      <w:rFonts w:ascii=".VnTime" w:hAnsi=".VnTime" w:cs=".VnTime" w:hint="default"/>
      <w:b/>
      <w:w w:val="100"/>
      <w:position w:val="-1"/>
      <w:sz w:val="28"/>
      <w:szCs w:val="28"/>
      <w:effect w:val="none"/>
      <w:vertAlign w:val="baseline"/>
      <w:cs w:val="0"/>
      <w:em w:val="none"/>
      <w:lang w:val="vi-VN" w:eastAsia="en-US" w:bidi="ar-SA"/>
    </w:rPr>
  </w:style>
  <w:style w:type="character" w:customStyle="1" w:styleId="fontstyle01">
    <w:name w:val="fontstyle01"/>
    <w:rPr>
      <w:rFonts w:ascii="Times New Roman" w:hAnsi="Times New Roman" w:cs="Times New Roman" w:hint="default"/>
      <w:color w:val="000000"/>
      <w:w w:val="100"/>
      <w:position w:val="-1"/>
      <w:sz w:val="26"/>
      <w:szCs w:val="26"/>
      <w:effect w:val="none"/>
      <w:vertAlign w:val="baseline"/>
      <w:cs w:val="0"/>
      <w:em w:val="none"/>
    </w:rPr>
  </w:style>
  <w:style w:type="character" w:customStyle="1" w:styleId="fontstyle21">
    <w:name w:val="fontstyle21"/>
    <w:rPr>
      <w:rFonts w:ascii="Times New Roman" w:hAnsi="Times New Roman" w:cs="Times New Roman" w:hint="default"/>
      <w:color w:val="000000"/>
      <w:w w:val="100"/>
      <w:position w:val="-1"/>
      <w:sz w:val="26"/>
      <w:szCs w:val="26"/>
      <w:effect w:val="none"/>
      <w:vertAlign w:val="baseline"/>
      <w:cs w:val="0"/>
      <w:em w:val="none"/>
    </w:rPr>
  </w:style>
  <w:style w:type="character" w:customStyle="1" w:styleId="fontstyle31">
    <w:name w:val="fontstyle31"/>
    <w:rPr>
      <w:rFonts w:ascii="Times New Roman" w:hAnsi="Times New Roman" w:cs="Times New Roman" w:hint="default"/>
      <w:i/>
      <w:iCs/>
      <w:color w:val="000000"/>
      <w:w w:val="100"/>
      <w:position w:val="-1"/>
      <w:sz w:val="26"/>
      <w:szCs w:val="26"/>
      <w:effect w:val="none"/>
      <w:vertAlign w:val="baseline"/>
      <w:cs w:val="0"/>
      <w:em w:val="none"/>
    </w:rPr>
  </w:style>
  <w:style w:type="table" w:customStyle="1" w:styleId="a0">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character" w:styleId="Hyperlink">
    <w:name w:val="Hyperlink"/>
    <w:basedOn w:val="DefaultParagraphFont"/>
    <w:uiPriority w:val="99"/>
    <w:unhideWhenUsed/>
    <w:rsid w:val="0009486D"/>
    <w:rPr>
      <w:color w:val="0000FF" w:themeColor="hyperlink"/>
      <w:u w:val="single"/>
    </w:rPr>
  </w:style>
  <w:style w:type="paragraph" w:styleId="Subtitle">
    <w:name w:val="Subtitle"/>
    <w:basedOn w:val="Normal"/>
    <w:next w:val="Normal"/>
    <w:pPr>
      <w:spacing w:before="120" w:after="120"/>
      <w:jc w:val="center"/>
    </w:pPr>
    <w:rPr>
      <w:rFonts w:ascii="Times New Roman" w:eastAsia="Times New Roman" w:hAnsi="Times New Roman" w:cs="Times New Roman"/>
      <w:b/>
      <w:bCs/>
      <w:sz w:val="32"/>
      <w:szCs w:val="32"/>
    </w:r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3locthanh.lamdong@moet.edu.v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g/q2d7R8WehxhCvBI76YoQh+8w==">CgMxLjAyDmgudXJpcWE1MXZibjRyMg5oLm5lODIyNm9vNWtsZTIOaC52YjRyenpsbG1nMDEyDmguaXI4eTV6MjJ5cnI0OAByITFRN3NkWWRIdDZWYUR4V2FyVDNnbVl3c2poakcySE95TQ==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112</Pages>
  <Words>24613</Words>
  <Characters>140298</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dc:creator>
  <cp:lastModifiedBy>Admin</cp:lastModifiedBy>
  <cp:revision>49</cp:revision>
  <cp:lastPrinted>2026-03-18T08:19:00Z</cp:lastPrinted>
  <dcterms:created xsi:type="dcterms:W3CDTF">2020-11-25T08:08:00Z</dcterms:created>
  <dcterms:modified xsi:type="dcterms:W3CDTF">2026-03-18T08:37:00Z</dcterms:modified>
</cp:coreProperties>
</file>